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84" w:rsidRPr="00EC622C" w:rsidRDefault="00785884" w:rsidP="00785884">
      <w:pPr>
        <w:jc w:val="center"/>
        <w:rPr>
          <w:rFonts w:ascii="Times New Roman" w:hAnsi="Times New Roman" w:cs="Times New Roman"/>
          <w:b/>
          <w:u w:val="single"/>
        </w:rPr>
      </w:pPr>
      <w:r w:rsidRPr="00EC622C">
        <w:rPr>
          <w:rFonts w:ascii="Times New Roman" w:hAnsi="Times New Roman" w:cs="Times New Roman"/>
          <w:b/>
          <w:u w:val="single"/>
        </w:rPr>
        <w:t>Treatment of Digital Dermatitis in Dairy Cattle</w:t>
      </w:r>
    </w:p>
    <w:p w:rsidR="00451071" w:rsidRPr="00EC622C" w:rsidRDefault="001F096C">
      <w:pPr>
        <w:rPr>
          <w:rFonts w:ascii="Times New Roman" w:hAnsi="Times New Roman" w:cs="Times New Roman"/>
          <w:b/>
          <w:u w:val="single"/>
        </w:rPr>
      </w:pPr>
      <w:r w:rsidRPr="00EC622C">
        <w:rPr>
          <w:rFonts w:ascii="Times New Roman" w:hAnsi="Times New Roman" w:cs="Times New Roman"/>
          <w:b/>
          <w:u w:val="single"/>
        </w:rPr>
        <w:t>Clinical scenario</w:t>
      </w:r>
    </w:p>
    <w:p w:rsidR="006C6E88" w:rsidRPr="00EC622C" w:rsidRDefault="00C56047">
      <w:p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>On a routine mobility score of an organic dairy herd you notice a few cows with digital dermatitis. The farmer is reluctant to footbath as he has a low prevalence of disease and sees it as an added cost. He currently treats</w:t>
      </w:r>
      <w:r w:rsidR="006C6E88" w:rsidRPr="00EC622C">
        <w:rPr>
          <w:rFonts w:ascii="Times New Roman" w:hAnsi="Times New Roman" w:cs="Times New Roman"/>
        </w:rPr>
        <w:t xml:space="preserve"> acute lesi</w:t>
      </w:r>
      <w:r w:rsidRPr="00EC622C">
        <w:rPr>
          <w:rFonts w:ascii="Times New Roman" w:hAnsi="Times New Roman" w:cs="Times New Roman"/>
        </w:rPr>
        <w:t xml:space="preserve">ons with </w:t>
      </w:r>
      <w:proofErr w:type="spellStart"/>
      <w:r w:rsidRPr="00EC622C">
        <w:rPr>
          <w:rFonts w:ascii="Times New Roman" w:hAnsi="Times New Roman" w:cs="Times New Roman"/>
        </w:rPr>
        <w:t>oxytetracycline</w:t>
      </w:r>
      <w:proofErr w:type="spellEnd"/>
      <w:r w:rsidRPr="00EC622C">
        <w:rPr>
          <w:rFonts w:ascii="Times New Roman" w:hAnsi="Times New Roman" w:cs="Times New Roman"/>
        </w:rPr>
        <w:t xml:space="preserve"> spray, but is trying to reduce antibiotic use and has asked about non-antibiotic topical products. Is there any evidence that these are as good as topical antibiotics?</w:t>
      </w:r>
    </w:p>
    <w:p w:rsidR="001F096C" w:rsidRPr="00EC622C" w:rsidRDefault="001F096C">
      <w:pPr>
        <w:rPr>
          <w:rFonts w:ascii="Times New Roman" w:hAnsi="Times New Roman" w:cs="Times New Roman"/>
          <w:b/>
          <w:u w:val="single"/>
        </w:rPr>
      </w:pPr>
      <w:r w:rsidRPr="00EC622C">
        <w:rPr>
          <w:rFonts w:ascii="Times New Roman" w:hAnsi="Times New Roman" w:cs="Times New Roman"/>
          <w:b/>
          <w:u w:val="single"/>
        </w:rPr>
        <w:t>PICO</w:t>
      </w:r>
    </w:p>
    <w:p w:rsidR="001F096C" w:rsidRPr="00EC622C" w:rsidRDefault="001F096C">
      <w:p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 xml:space="preserve">In (dairy cows with acute digital dermatitis) </w:t>
      </w:r>
      <w:r w:rsidR="00C56047" w:rsidRPr="00EC622C">
        <w:rPr>
          <w:rFonts w:ascii="Times New Roman" w:hAnsi="Times New Roman" w:cs="Times New Roman"/>
        </w:rPr>
        <w:t>are (</w:t>
      </w:r>
      <w:r w:rsidR="00785884" w:rsidRPr="00EC622C">
        <w:rPr>
          <w:rFonts w:ascii="Times New Roman" w:hAnsi="Times New Roman" w:cs="Times New Roman"/>
        </w:rPr>
        <w:t xml:space="preserve">topical </w:t>
      </w:r>
      <w:r w:rsidR="00C56047" w:rsidRPr="00EC622C">
        <w:rPr>
          <w:rFonts w:ascii="Times New Roman" w:hAnsi="Times New Roman" w:cs="Times New Roman"/>
        </w:rPr>
        <w:t xml:space="preserve">non-antimicrobials) as good as (topical </w:t>
      </w:r>
      <w:proofErr w:type="gramStart"/>
      <w:r w:rsidR="00C56047" w:rsidRPr="00EC622C">
        <w:rPr>
          <w:rFonts w:ascii="Times New Roman" w:hAnsi="Times New Roman" w:cs="Times New Roman"/>
        </w:rPr>
        <w:t>antibiotics</w:t>
      </w:r>
      <w:proofErr w:type="gramEnd"/>
      <w:r w:rsidR="00C56047" w:rsidRPr="00EC622C">
        <w:rPr>
          <w:rFonts w:ascii="Times New Roman" w:hAnsi="Times New Roman" w:cs="Times New Roman"/>
        </w:rPr>
        <w:t>) in (resolving lesions).</w:t>
      </w:r>
    </w:p>
    <w:p w:rsidR="001F096C" w:rsidRPr="00EC622C" w:rsidRDefault="001F096C">
      <w:pPr>
        <w:rPr>
          <w:rFonts w:ascii="Times New Roman" w:hAnsi="Times New Roman" w:cs="Times New Roman"/>
          <w:b/>
          <w:u w:val="single"/>
        </w:rPr>
      </w:pPr>
      <w:r w:rsidRPr="00EC622C">
        <w:rPr>
          <w:rFonts w:ascii="Times New Roman" w:hAnsi="Times New Roman" w:cs="Times New Roman"/>
          <w:b/>
          <w:u w:val="single"/>
        </w:rPr>
        <w:t>Search Strategy and Summary of Evidence</w:t>
      </w:r>
    </w:p>
    <w:p w:rsidR="00785884" w:rsidRPr="00EC622C" w:rsidRDefault="00785884">
      <w:p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>Search terms</w:t>
      </w:r>
    </w:p>
    <w:p w:rsidR="0015576E" w:rsidRPr="00EC622C" w:rsidRDefault="0015576E">
      <w:p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>‘Digital Dermatitis Treatment Cattle</w:t>
      </w:r>
      <w:r w:rsidR="00643C65" w:rsidRPr="00EC622C">
        <w:rPr>
          <w:rFonts w:ascii="Times New Roman" w:hAnsi="Times New Roman" w:cs="Times New Roman"/>
        </w:rPr>
        <w:t xml:space="preserve"> </w:t>
      </w:r>
      <w:proofErr w:type="spellStart"/>
      <w:r w:rsidR="00643C65" w:rsidRPr="00EC622C">
        <w:rPr>
          <w:rFonts w:ascii="Times New Roman" w:hAnsi="Times New Roman" w:cs="Times New Roman"/>
        </w:rPr>
        <w:t>Oxytetracycline</w:t>
      </w:r>
      <w:proofErr w:type="spellEnd"/>
      <w:r w:rsidRPr="00EC622C">
        <w:rPr>
          <w:rFonts w:ascii="Times New Roman" w:hAnsi="Times New Roman" w:cs="Times New Roman"/>
        </w:rPr>
        <w:t>’ OR ‘</w:t>
      </w:r>
      <w:r w:rsidR="00643C65" w:rsidRPr="00EC622C">
        <w:rPr>
          <w:rFonts w:ascii="Times New Roman" w:hAnsi="Times New Roman" w:cs="Times New Roman"/>
        </w:rPr>
        <w:t xml:space="preserve">Digital Dermatitis Treatment Cattle </w:t>
      </w:r>
      <w:r w:rsidRPr="00EC622C">
        <w:rPr>
          <w:rFonts w:ascii="Times New Roman" w:hAnsi="Times New Roman" w:cs="Times New Roman"/>
        </w:rPr>
        <w:t>Chlortetracycline’</w:t>
      </w:r>
    </w:p>
    <w:p w:rsidR="00785884" w:rsidRPr="00EC622C" w:rsidRDefault="00785884">
      <w:p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>Scout:</w:t>
      </w:r>
    </w:p>
    <w:p w:rsidR="00643C65" w:rsidRPr="00EC622C" w:rsidRDefault="00785884">
      <w:p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>(</w:t>
      </w:r>
      <w:r w:rsidR="00643C65" w:rsidRPr="00EC622C">
        <w:rPr>
          <w:rFonts w:ascii="Times New Roman" w:hAnsi="Times New Roman" w:cs="Times New Roman"/>
        </w:rPr>
        <w:t xml:space="preserve">Databases included: </w:t>
      </w:r>
      <w:proofErr w:type="spellStart"/>
      <w:r w:rsidR="00643C65" w:rsidRPr="00EC622C">
        <w:rPr>
          <w:rFonts w:ascii="Times New Roman" w:hAnsi="Times New Roman" w:cs="Times New Roman"/>
        </w:rPr>
        <w:t>BioMed</w:t>
      </w:r>
      <w:proofErr w:type="spellEnd"/>
      <w:r w:rsidR="00643C65" w:rsidRPr="00EC622C">
        <w:rPr>
          <w:rFonts w:ascii="Times New Roman" w:hAnsi="Times New Roman" w:cs="Times New Roman"/>
        </w:rPr>
        <w:t xml:space="preserve"> Central Journals, </w:t>
      </w:r>
      <w:proofErr w:type="spellStart"/>
      <w:r w:rsidR="00643C65" w:rsidRPr="00EC622C">
        <w:rPr>
          <w:rFonts w:ascii="Times New Roman" w:hAnsi="Times New Roman" w:cs="Times New Roman"/>
        </w:rPr>
        <w:t>BioOne</w:t>
      </w:r>
      <w:proofErr w:type="spellEnd"/>
      <w:r w:rsidR="00643C65" w:rsidRPr="00EC622C">
        <w:rPr>
          <w:rFonts w:ascii="Times New Roman" w:hAnsi="Times New Roman" w:cs="Times New Roman"/>
        </w:rPr>
        <w:t xml:space="preserve">, British Library Public Catalogue, CAB Direct, CABI Animal Health and Production Compendium, Cochrane Library, </w:t>
      </w:r>
      <w:proofErr w:type="spellStart"/>
      <w:r w:rsidR="00643C65" w:rsidRPr="00EC622C">
        <w:rPr>
          <w:rFonts w:ascii="Times New Roman" w:hAnsi="Times New Roman" w:cs="Times New Roman"/>
        </w:rPr>
        <w:t>Copax</w:t>
      </w:r>
      <w:proofErr w:type="spellEnd"/>
      <w:r w:rsidR="00643C65" w:rsidRPr="00EC622C">
        <w:rPr>
          <w:rFonts w:ascii="Times New Roman" w:hAnsi="Times New Roman" w:cs="Times New Roman"/>
        </w:rPr>
        <w:t xml:space="preserve"> National, Academic and Specialist Library Catalogue, Consultant Veterinary Diagnostic Database, DEFRA, </w:t>
      </w:r>
      <w:proofErr w:type="spellStart"/>
      <w:r w:rsidR="00643C65" w:rsidRPr="00EC622C">
        <w:rPr>
          <w:rFonts w:ascii="Times New Roman" w:hAnsi="Times New Roman" w:cs="Times New Roman"/>
        </w:rPr>
        <w:t>Directoryt</w:t>
      </w:r>
      <w:proofErr w:type="spellEnd"/>
      <w:r w:rsidR="00643C65" w:rsidRPr="00EC622C">
        <w:rPr>
          <w:rFonts w:ascii="Times New Roman" w:hAnsi="Times New Roman" w:cs="Times New Roman"/>
        </w:rPr>
        <w:t xml:space="preserve"> of Open Access Journals, </w:t>
      </w:r>
      <w:proofErr w:type="spellStart"/>
      <w:r w:rsidR="00643C65" w:rsidRPr="00EC622C">
        <w:rPr>
          <w:rFonts w:ascii="Times New Roman" w:hAnsi="Times New Roman" w:cs="Times New Roman"/>
        </w:rPr>
        <w:t>EThOS</w:t>
      </w:r>
      <w:proofErr w:type="spellEnd"/>
      <w:r w:rsidR="00643C65" w:rsidRPr="00EC622C">
        <w:rPr>
          <w:rFonts w:ascii="Times New Roman" w:hAnsi="Times New Roman" w:cs="Times New Roman"/>
        </w:rPr>
        <w:t xml:space="preserve">, Internet </w:t>
      </w:r>
      <w:proofErr w:type="spellStart"/>
      <w:r w:rsidR="00643C65" w:rsidRPr="00EC622C">
        <w:rPr>
          <w:rFonts w:ascii="Times New Roman" w:hAnsi="Times New Roman" w:cs="Times New Roman"/>
        </w:rPr>
        <w:t>Center</w:t>
      </w:r>
      <w:proofErr w:type="spellEnd"/>
      <w:r w:rsidR="00643C65" w:rsidRPr="00EC622C">
        <w:rPr>
          <w:rFonts w:ascii="Times New Roman" w:hAnsi="Times New Roman" w:cs="Times New Roman"/>
        </w:rPr>
        <w:t xml:space="preserve"> for Wildlife Damage Management, International Veterinary Information Service, National Institutes of Health, NOAH Datasheets, </w:t>
      </w:r>
      <w:proofErr w:type="spellStart"/>
      <w:r w:rsidR="00643C65" w:rsidRPr="00EC622C">
        <w:rPr>
          <w:rFonts w:ascii="Times New Roman" w:hAnsi="Times New Roman" w:cs="Times New Roman"/>
        </w:rPr>
        <w:t>Pubmed</w:t>
      </w:r>
      <w:proofErr w:type="spellEnd"/>
      <w:r w:rsidR="00643C65" w:rsidRPr="00EC622C">
        <w:rPr>
          <w:rFonts w:ascii="Times New Roman" w:hAnsi="Times New Roman" w:cs="Times New Roman"/>
        </w:rPr>
        <w:t xml:space="preserve">, </w:t>
      </w:r>
      <w:proofErr w:type="spellStart"/>
      <w:r w:rsidR="00643C65" w:rsidRPr="00EC622C">
        <w:rPr>
          <w:rFonts w:ascii="Times New Roman" w:hAnsi="Times New Roman" w:cs="Times New Roman"/>
        </w:rPr>
        <w:t>ResearchGate</w:t>
      </w:r>
      <w:proofErr w:type="spellEnd"/>
      <w:r w:rsidR="00643C65" w:rsidRPr="00EC622C">
        <w:rPr>
          <w:rFonts w:ascii="Times New Roman" w:hAnsi="Times New Roman" w:cs="Times New Roman"/>
        </w:rPr>
        <w:t xml:space="preserve"> Scientific Network, </w:t>
      </w:r>
      <w:proofErr w:type="spellStart"/>
      <w:r w:rsidR="00643C65" w:rsidRPr="00EC622C">
        <w:rPr>
          <w:rFonts w:ascii="Times New Roman" w:hAnsi="Times New Roman" w:cs="Times New Roman"/>
        </w:rPr>
        <w:t>ScienceDirect</w:t>
      </w:r>
      <w:proofErr w:type="spellEnd"/>
      <w:r w:rsidR="00643C65" w:rsidRPr="00EC622C">
        <w:rPr>
          <w:rFonts w:ascii="Times New Roman" w:hAnsi="Times New Roman" w:cs="Times New Roman"/>
        </w:rPr>
        <w:t xml:space="preserve">, Springer Protocols, SUNCAT&lt; Veterinary Information Network, Veterinary Medicine, Veterinary Practice News, </w:t>
      </w:r>
      <w:proofErr w:type="spellStart"/>
      <w:r w:rsidR="00643C65" w:rsidRPr="00EC622C">
        <w:rPr>
          <w:rFonts w:ascii="Times New Roman" w:hAnsi="Times New Roman" w:cs="Times New Roman"/>
        </w:rPr>
        <w:t>VetnetBase</w:t>
      </w:r>
      <w:proofErr w:type="spellEnd"/>
      <w:r w:rsidR="00643C65" w:rsidRPr="00EC622C">
        <w:rPr>
          <w:rFonts w:ascii="Times New Roman" w:hAnsi="Times New Roman" w:cs="Times New Roman"/>
        </w:rPr>
        <w:t xml:space="preserve">, </w:t>
      </w:r>
      <w:proofErr w:type="spellStart"/>
      <w:r w:rsidR="00643C65" w:rsidRPr="00EC622C">
        <w:rPr>
          <w:rFonts w:ascii="Times New Roman" w:hAnsi="Times New Roman" w:cs="Times New Roman"/>
        </w:rPr>
        <w:t>Vetsonline</w:t>
      </w:r>
      <w:proofErr w:type="spellEnd"/>
      <w:r w:rsidR="00643C65" w:rsidRPr="00EC622C">
        <w:rPr>
          <w:rFonts w:ascii="Times New Roman" w:hAnsi="Times New Roman" w:cs="Times New Roman"/>
        </w:rPr>
        <w:t xml:space="preserve">, </w:t>
      </w:r>
      <w:proofErr w:type="spellStart"/>
      <w:r w:rsidR="00643C65" w:rsidRPr="00EC622C">
        <w:rPr>
          <w:rFonts w:ascii="Times New Roman" w:hAnsi="Times New Roman" w:cs="Times New Roman"/>
        </w:rPr>
        <w:t>Vetstream</w:t>
      </w:r>
      <w:proofErr w:type="spellEnd"/>
      <w:r w:rsidR="00643C65" w:rsidRPr="00EC622C">
        <w:rPr>
          <w:rFonts w:ascii="Times New Roman" w:hAnsi="Times New Roman" w:cs="Times New Roman"/>
        </w:rPr>
        <w:t xml:space="preserve">, Web of Science, </w:t>
      </w:r>
      <w:proofErr w:type="spellStart"/>
      <w:r w:rsidR="00643C65" w:rsidRPr="00EC622C">
        <w:rPr>
          <w:rFonts w:ascii="Times New Roman" w:hAnsi="Times New Roman" w:cs="Times New Roman"/>
        </w:rPr>
        <w:t>Wellcome</w:t>
      </w:r>
      <w:proofErr w:type="spellEnd"/>
      <w:r w:rsidR="00643C65" w:rsidRPr="00EC622C">
        <w:rPr>
          <w:rFonts w:ascii="Times New Roman" w:hAnsi="Times New Roman" w:cs="Times New Roman"/>
        </w:rPr>
        <w:t xml:space="preserve"> Library, </w:t>
      </w:r>
      <w:proofErr w:type="spellStart"/>
      <w:r w:rsidR="00643C65" w:rsidRPr="00EC622C">
        <w:rPr>
          <w:rFonts w:ascii="Times New Roman" w:hAnsi="Times New Roman" w:cs="Times New Roman"/>
        </w:rPr>
        <w:t>WikiVet</w:t>
      </w:r>
      <w:proofErr w:type="spellEnd"/>
      <w:r w:rsidR="00643C65" w:rsidRPr="00EC622C">
        <w:rPr>
          <w:rFonts w:ascii="Times New Roman" w:hAnsi="Times New Roman" w:cs="Times New Roman"/>
        </w:rPr>
        <w:t xml:space="preserve">, </w:t>
      </w:r>
      <w:proofErr w:type="spellStart"/>
      <w:r w:rsidR="00643C65" w:rsidRPr="00EC622C">
        <w:rPr>
          <w:rFonts w:ascii="Times New Roman" w:hAnsi="Times New Roman" w:cs="Times New Roman"/>
        </w:rPr>
        <w:t>Wildpro</w:t>
      </w:r>
      <w:proofErr w:type="spellEnd"/>
      <w:r w:rsidR="00643C65" w:rsidRPr="00EC622C">
        <w:rPr>
          <w:rFonts w:ascii="Times New Roman" w:hAnsi="Times New Roman" w:cs="Times New Roman"/>
        </w:rPr>
        <w:t xml:space="preserve">, Wiley Online Library, </w:t>
      </w:r>
      <w:proofErr w:type="spellStart"/>
      <w:r w:rsidR="00643C65" w:rsidRPr="00EC622C">
        <w:rPr>
          <w:rFonts w:ascii="Times New Roman" w:hAnsi="Times New Roman" w:cs="Times New Roman"/>
        </w:rPr>
        <w:t>Zetoc</w:t>
      </w:r>
      <w:proofErr w:type="spellEnd"/>
      <w:r w:rsidR="00643C65" w:rsidRPr="00EC622C">
        <w:rPr>
          <w:rFonts w:ascii="Times New Roman" w:hAnsi="Times New Roman" w:cs="Times New Roman"/>
        </w:rPr>
        <w:t xml:space="preserve"> Electronic Table of Contents.</w:t>
      </w:r>
      <w:r w:rsidRPr="00EC622C">
        <w:rPr>
          <w:rFonts w:ascii="Times New Roman" w:hAnsi="Times New Roman" w:cs="Times New Roman"/>
        </w:rPr>
        <w:t>)</w:t>
      </w:r>
    </w:p>
    <w:p w:rsidR="00CB2455" w:rsidRPr="00EC622C" w:rsidRDefault="002E193C" w:rsidP="00CB2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 xml:space="preserve">23 </w:t>
      </w:r>
      <w:r w:rsidR="00CB2455" w:rsidRPr="00EC622C">
        <w:rPr>
          <w:rFonts w:ascii="Times New Roman" w:hAnsi="Times New Roman" w:cs="Times New Roman"/>
        </w:rPr>
        <w:t>Papers found</w:t>
      </w:r>
    </w:p>
    <w:p w:rsidR="00CB2455" w:rsidRPr="00EC622C" w:rsidRDefault="00EA77C0" w:rsidP="00CB2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>14</w:t>
      </w:r>
      <w:r w:rsidR="002E193C" w:rsidRPr="00EC622C">
        <w:rPr>
          <w:rFonts w:ascii="Times New Roman" w:hAnsi="Times New Roman" w:cs="Times New Roman"/>
        </w:rPr>
        <w:t xml:space="preserve"> </w:t>
      </w:r>
      <w:r w:rsidR="00CB2455" w:rsidRPr="00EC622C">
        <w:rPr>
          <w:rFonts w:ascii="Times New Roman" w:hAnsi="Times New Roman" w:cs="Times New Roman"/>
        </w:rPr>
        <w:t>Papers excluded as they don’t meet the PICO question</w:t>
      </w:r>
    </w:p>
    <w:p w:rsidR="00CB2455" w:rsidRPr="00EC622C" w:rsidRDefault="00786207" w:rsidP="00CB2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>1</w:t>
      </w:r>
      <w:r w:rsidR="00643C65" w:rsidRPr="00EC622C">
        <w:rPr>
          <w:rFonts w:ascii="Times New Roman" w:hAnsi="Times New Roman" w:cs="Times New Roman"/>
        </w:rPr>
        <w:t xml:space="preserve"> </w:t>
      </w:r>
      <w:r w:rsidR="00CB2455" w:rsidRPr="00EC622C">
        <w:rPr>
          <w:rFonts w:ascii="Times New Roman" w:hAnsi="Times New Roman" w:cs="Times New Roman"/>
        </w:rPr>
        <w:t>Papers excluded as they are review articles/in vitro research</w:t>
      </w:r>
    </w:p>
    <w:p w:rsidR="006C6E88" w:rsidRPr="00EC622C" w:rsidRDefault="009B0984" w:rsidP="00CB2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>3</w:t>
      </w:r>
      <w:r w:rsidR="00643C65" w:rsidRPr="00EC622C">
        <w:rPr>
          <w:rFonts w:ascii="Times New Roman" w:hAnsi="Times New Roman" w:cs="Times New Roman"/>
        </w:rPr>
        <w:t xml:space="preserve"> </w:t>
      </w:r>
      <w:r w:rsidR="006C6E88" w:rsidRPr="00EC622C">
        <w:rPr>
          <w:rFonts w:ascii="Times New Roman" w:hAnsi="Times New Roman" w:cs="Times New Roman"/>
        </w:rPr>
        <w:t xml:space="preserve">Papers excluded as they </w:t>
      </w:r>
      <w:r w:rsidR="00643C65" w:rsidRPr="00EC622C">
        <w:rPr>
          <w:rFonts w:ascii="Times New Roman" w:hAnsi="Times New Roman" w:cs="Times New Roman"/>
        </w:rPr>
        <w:t xml:space="preserve">do not use commercially </w:t>
      </w:r>
      <w:r w:rsidR="00D0162B" w:rsidRPr="00EC622C">
        <w:rPr>
          <w:rFonts w:ascii="Times New Roman" w:hAnsi="Times New Roman" w:cs="Times New Roman"/>
        </w:rPr>
        <w:t>licensed and</w:t>
      </w:r>
      <w:r w:rsidR="00591E06" w:rsidRPr="00EC622C">
        <w:rPr>
          <w:rFonts w:ascii="Times New Roman" w:hAnsi="Times New Roman" w:cs="Times New Roman"/>
        </w:rPr>
        <w:t>/or</w:t>
      </w:r>
      <w:r w:rsidR="00D0162B" w:rsidRPr="00EC622C">
        <w:rPr>
          <w:rFonts w:ascii="Times New Roman" w:hAnsi="Times New Roman" w:cs="Times New Roman"/>
        </w:rPr>
        <w:t xml:space="preserve"> available</w:t>
      </w:r>
      <w:r w:rsidR="00643C65" w:rsidRPr="00EC622C">
        <w:rPr>
          <w:rFonts w:ascii="Times New Roman" w:hAnsi="Times New Roman" w:cs="Times New Roman"/>
        </w:rPr>
        <w:t xml:space="preserve"> products</w:t>
      </w:r>
    </w:p>
    <w:p w:rsidR="00786207" w:rsidRPr="00EC622C" w:rsidRDefault="00EA77C0" w:rsidP="00431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>5</w:t>
      </w:r>
      <w:r w:rsidR="00643C65" w:rsidRPr="00EC622C">
        <w:rPr>
          <w:rFonts w:ascii="Times New Roman" w:hAnsi="Times New Roman" w:cs="Times New Roman"/>
        </w:rPr>
        <w:t xml:space="preserve"> </w:t>
      </w:r>
      <w:r w:rsidR="00CB2455" w:rsidRPr="00EC622C">
        <w:rPr>
          <w:rFonts w:ascii="Times New Roman" w:hAnsi="Times New Roman" w:cs="Times New Roman"/>
        </w:rPr>
        <w:t xml:space="preserve">Total relevant </w:t>
      </w:r>
      <w:r w:rsidR="00643C65" w:rsidRPr="00EC622C">
        <w:rPr>
          <w:rFonts w:ascii="Times New Roman" w:hAnsi="Times New Roman" w:cs="Times New Roman"/>
        </w:rPr>
        <w:t>papers</w:t>
      </w:r>
    </w:p>
    <w:p w:rsidR="00CA1C41" w:rsidRPr="00EC622C" w:rsidRDefault="00CA1C41" w:rsidP="00CA1C41">
      <w:pPr>
        <w:rPr>
          <w:rFonts w:ascii="Times New Roman" w:hAnsi="Times New Roman" w:cs="Times New Roman"/>
        </w:rPr>
      </w:pPr>
      <w:proofErr w:type="spellStart"/>
      <w:r w:rsidRPr="00EC622C">
        <w:rPr>
          <w:rFonts w:ascii="Times New Roman" w:hAnsi="Times New Roman" w:cs="Times New Roman"/>
        </w:rPr>
        <w:t>Pubmed</w:t>
      </w:r>
      <w:proofErr w:type="spellEnd"/>
    </w:p>
    <w:p w:rsidR="00CA1C41" w:rsidRPr="00EC622C" w:rsidRDefault="00EA77C0" w:rsidP="00CA1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>24</w:t>
      </w:r>
      <w:r w:rsidR="00CA1C41" w:rsidRPr="00EC622C">
        <w:rPr>
          <w:rFonts w:ascii="Times New Roman" w:hAnsi="Times New Roman" w:cs="Times New Roman"/>
        </w:rPr>
        <w:t xml:space="preserve"> Papers found</w:t>
      </w:r>
    </w:p>
    <w:p w:rsidR="00CA1C41" w:rsidRPr="00EC622C" w:rsidRDefault="00EA77C0" w:rsidP="00CA1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>17</w:t>
      </w:r>
      <w:r w:rsidR="00CA1C41" w:rsidRPr="00EC622C">
        <w:rPr>
          <w:rFonts w:ascii="Times New Roman" w:hAnsi="Times New Roman" w:cs="Times New Roman"/>
        </w:rPr>
        <w:t xml:space="preserve"> Papers excluded as they don’t meet the PICO question</w:t>
      </w:r>
    </w:p>
    <w:p w:rsidR="00CA1C41" w:rsidRPr="00EC622C" w:rsidRDefault="00786207" w:rsidP="00CA1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>0</w:t>
      </w:r>
      <w:r w:rsidR="00CA1C41" w:rsidRPr="00EC622C">
        <w:rPr>
          <w:rFonts w:ascii="Times New Roman" w:hAnsi="Times New Roman" w:cs="Times New Roman"/>
        </w:rPr>
        <w:t xml:space="preserve"> Papers excluded as they are review articles/in vitro research</w:t>
      </w:r>
    </w:p>
    <w:p w:rsidR="00CA1C41" w:rsidRPr="00EC622C" w:rsidRDefault="009B0984" w:rsidP="00CA1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>3</w:t>
      </w:r>
      <w:r w:rsidR="00D0162B" w:rsidRPr="00EC622C">
        <w:rPr>
          <w:rFonts w:ascii="Times New Roman" w:hAnsi="Times New Roman" w:cs="Times New Roman"/>
        </w:rPr>
        <w:t xml:space="preserve"> </w:t>
      </w:r>
      <w:r w:rsidR="00CA1C41" w:rsidRPr="00EC622C">
        <w:rPr>
          <w:rFonts w:ascii="Times New Roman" w:hAnsi="Times New Roman" w:cs="Times New Roman"/>
        </w:rPr>
        <w:t xml:space="preserve">Papers excluded as they do not use commercially </w:t>
      </w:r>
      <w:r w:rsidR="00D0162B" w:rsidRPr="00EC622C">
        <w:rPr>
          <w:rFonts w:ascii="Times New Roman" w:hAnsi="Times New Roman" w:cs="Times New Roman"/>
        </w:rPr>
        <w:t>licensed and</w:t>
      </w:r>
      <w:r w:rsidR="00591E06" w:rsidRPr="00EC622C">
        <w:rPr>
          <w:rFonts w:ascii="Times New Roman" w:hAnsi="Times New Roman" w:cs="Times New Roman"/>
        </w:rPr>
        <w:t>/or</w:t>
      </w:r>
      <w:r w:rsidR="00D0162B" w:rsidRPr="00EC622C">
        <w:rPr>
          <w:rFonts w:ascii="Times New Roman" w:hAnsi="Times New Roman" w:cs="Times New Roman"/>
        </w:rPr>
        <w:t xml:space="preserve"> </w:t>
      </w:r>
      <w:r w:rsidR="00CA1C41" w:rsidRPr="00EC622C">
        <w:rPr>
          <w:rFonts w:ascii="Times New Roman" w:hAnsi="Times New Roman" w:cs="Times New Roman"/>
        </w:rPr>
        <w:t>available products</w:t>
      </w:r>
    </w:p>
    <w:p w:rsidR="00786207" w:rsidRPr="00EC622C" w:rsidRDefault="00EA77C0" w:rsidP="00786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>4</w:t>
      </w:r>
      <w:r w:rsidR="00CA1C41" w:rsidRPr="00EC622C">
        <w:rPr>
          <w:rFonts w:ascii="Times New Roman" w:hAnsi="Times New Roman" w:cs="Times New Roman"/>
        </w:rPr>
        <w:t xml:space="preserve"> Total relevant papers</w:t>
      </w:r>
    </w:p>
    <w:p w:rsidR="00D0162B" w:rsidRPr="00EC622C" w:rsidRDefault="00CD2C88" w:rsidP="00D0162B">
      <w:p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>In total,</w:t>
      </w:r>
      <w:r w:rsidR="00EA77C0" w:rsidRPr="00EC622C">
        <w:rPr>
          <w:rFonts w:ascii="Times New Roman" w:hAnsi="Times New Roman" w:cs="Times New Roman"/>
        </w:rPr>
        <w:t xml:space="preserve"> 6</w:t>
      </w:r>
      <w:r w:rsidR="00D0162B" w:rsidRPr="00EC622C">
        <w:rPr>
          <w:rFonts w:ascii="Times New Roman" w:hAnsi="Times New Roman" w:cs="Times New Roman"/>
        </w:rPr>
        <w:t xml:space="preserve"> relevant papers</w:t>
      </w:r>
    </w:p>
    <w:p w:rsidR="00785884" w:rsidRPr="00EC622C" w:rsidRDefault="00785884" w:rsidP="00CB2455">
      <w:pPr>
        <w:rPr>
          <w:rFonts w:ascii="Times New Roman" w:hAnsi="Times New Roman" w:cs="Times New Roman"/>
          <w:b/>
          <w:u w:val="single"/>
        </w:rPr>
      </w:pPr>
    </w:p>
    <w:p w:rsidR="00785884" w:rsidRPr="00EC622C" w:rsidRDefault="00785884" w:rsidP="00CB2455">
      <w:pPr>
        <w:rPr>
          <w:rFonts w:ascii="Times New Roman" w:hAnsi="Times New Roman" w:cs="Times New Roman"/>
          <w:b/>
          <w:u w:val="single"/>
        </w:rPr>
      </w:pPr>
    </w:p>
    <w:p w:rsidR="00785884" w:rsidRPr="00EC622C" w:rsidRDefault="00785884" w:rsidP="00CB2455">
      <w:pPr>
        <w:rPr>
          <w:rFonts w:ascii="Times New Roman" w:hAnsi="Times New Roman" w:cs="Times New Roman"/>
          <w:b/>
          <w:u w:val="single"/>
        </w:rPr>
        <w:sectPr w:rsidR="00785884" w:rsidRPr="00EC622C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2455" w:rsidRPr="00EC622C" w:rsidRDefault="00CB2455" w:rsidP="00CB2455">
      <w:pPr>
        <w:rPr>
          <w:rFonts w:ascii="Times New Roman" w:hAnsi="Times New Roman" w:cs="Times New Roman"/>
          <w:b/>
          <w:u w:val="single"/>
        </w:rPr>
      </w:pPr>
      <w:r w:rsidRPr="00EC622C">
        <w:rPr>
          <w:rFonts w:ascii="Times New Roman" w:hAnsi="Times New Roman" w:cs="Times New Roman"/>
          <w:b/>
          <w:u w:val="single"/>
        </w:rPr>
        <w:lastRenderedPageBreak/>
        <w:t>Summary of Evidence</w:t>
      </w:r>
    </w:p>
    <w:tbl>
      <w:tblPr>
        <w:tblStyle w:val="TableGrid"/>
        <w:tblW w:w="14313" w:type="dxa"/>
        <w:tblLayout w:type="fixed"/>
        <w:tblLook w:val="04A0" w:firstRow="1" w:lastRow="0" w:firstColumn="1" w:lastColumn="0" w:noHBand="0" w:noVBand="1"/>
      </w:tblPr>
      <w:tblGrid>
        <w:gridCol w:w="1696"/>
        <w:gridCol w:w="1536"/>
        <w:gridCol w:w="2292"/>
        <w:gridCol w:w="1417"/>
        <w:gridCol w:w="3119"/>
        <w:gridCol w:w="2462"/>
        <w:gridCol w:w="1791"/>
      </w:tblGrid>
      <w:tr w:rsidR="00785884" w:rsidRPr="00EC622C" w:rsidTr="00591E06">
        <w:tc>
          <w:tcPr>
            <w:tcW w:w="1696" w:type="dxa"/>
          </w:tcPr>
          <w:p w:rsidR="002F40E4" w:rsidRPr="00EC622C" w:rsidRDefault="002F40E4" w:rsidP="002F40E4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Title, Authors, Published</w:t>
            </w:r>
          </w:p>
        </w:tc>
        <w:tc>
          <w:tcPr>
            <w:tcW w:w="1536" w:type="dxa"/>
          </w:tcPr>
          <w:p w:rsidR="002F40E4" w:rsidRPr="00EC622C" w:rsidRDefault="002F40E4" w:rsidP="002F40E4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Study Type Patient Group</w:t>
            </w:r>
          </w:p>
        </w:tc>
        <w:tc>
          <w:tcPr>
            <w:tcW w:w="2292" w:type="dxa"/>
          </w:tcPr>
          <w:p w:rsidR="002F40E4" w:rsidRPr="00EC622C" w:rsidRDefault="002F40E4" w:rsidP="002F40E4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Intervention</w:t>
            </w:r>
          </w:p>
        </w:tc>
        <w:tc>
          <w:tcPr>
            <w:tcW w:w="1417" w:type="dxa"/>
          </w:tcPr>
          <w:p w:rsidR="002F40E4" w:rsidRPr="00EC622C" w:rsidRDefault="002F40E4" w:rsidP="002F40E4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Control</w:t>
            </w:r>
          </w:p>
        </w:tc>
        <w:tc>
          <w:tcPr>
            <w:tcW w:w="3119" w:type="dxa"/>
          </w:tcPr>
          <w:p w:rsidR="002F40E4" w:rsidRPr="00EC622C" w:rsidRDefault="002F40E4" w:rsidP="002F40E4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Outcome</w:t>
            </w:r>
          </w:p>
        </w:tc>
        <w:tc>
          <w:tcPr>
            <w:tcW w:w="2462" w:type="dxa"/>
          </w:tcPr>
          <w:p w:rsidR="002F40E4" w:rsidRPr="00EC622C" w:rsidRDefault="002F40E4" w:rsidP="002F40E4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Key Points</w:t>
            </w:r>
          </w:p>
        </w:tc>
        <w:tc>
          <w:tcPr>
            <w:tcW w:w="1791" w:type="dxa"/>
          </w:tcPr>
          <w:p w:rsidR="002F40E4" w:rsidRPr="00EC622C" w:rsidRDefault="002F40E4" w:rsidP="002F40E4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Weaknesses</w:t>
            </w:r>
          </w:p>
        </w:tc>
      </w:tr>
      <w:tr w:rsidR="00785884" w:rsidRPr="00EC622C" w:rsidTr="00591E06">
        <w:tc>
          <w:tcPr>
            <w:tcW w:w="1696" w:type="dxa"/>
            <w:shd w:val="clear" w:color="auto" w:fill="auto"/>
          </w:tcPr>
          <w:p w:rsidR="002F40E4" w:rsidRPr="00EC622C" w:rsidRDefault="00AC2DEA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Efficacy of salicylic acid in the treatment of digital dermatitis in dairy cattle.</w:t>
            </w:r>
          </w:p>
          <w:p w:rsidR="00AC2DEA" w:rsidRPr="00EC622C" w:rsidRDefault="00AC2DEA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AC2DEA" w:rsidRPr="00EC622C" w:rsidRDefault="00AC2DEA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Schultz N,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Capion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N.</w:t>
            </w:r>
          </w:p>
          <w:p w:rsidR="00AC2DEA" w:rsidRPr="00EC622C" w:rsidRDefault="00AC2DEA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AC2DEA" w:rsidRPr="00EC622C" w:rsidRDefault="00AC2DEA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2013, Veterinary Journal, UK</w:t>
            </w:r>
          </w:p>
        </w:tc>
        <w:tc>
          <w:tcPr>
            <w:tcW w:w="1536" w:type="dxa"/>
            <w:shd w:val="clear" w:color="auto" w:fill="auto"/>
          </w:tcPr>
          <w:p w:rsidR="002F40E4" w:rsidRPr="00EC622C" w:rsidRDefault="000469FB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RCT </w:t>
            </w:r>
            <w:r w:rsidR="002F40E4" w:rsidRPr="00EC622C">
              <w:rPr>
                <w:rFonts w:ascii="Times New Roman" w:hAnsi="Times New Roman" w:cs="Times New Roman"/>
                <w:sz w:val="14"/>
                <w:szCs w:val="12"/>
              </w:rPr>
              <w:t>201 lesions from 173 cows from 4 commercial dairy herds</w:t>
            </w:r>
          </w:p>
        </w:tc>
        <w:tc>
          <w:tcPr>
            <w:tcW w:w="2292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All lesions cleaned with water and a stiff brush, dried and photographed.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: 10g of salicylic acid applied topically within a bandage left in place for three days.</w:t>
            </w:r>
          </w:p>
        </w:tc>
        <w:tc>
          <w:tcPr>
            <w:tcW w:w="1417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: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Cyclo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Spray (Chlortetracycline) applied twice for 3s with a 30s interval</w:t>
            </w:r>
          </w:p>
        </w:tc>
        <w:tc>
          <w:tcPr>
            <w:tcW w:w="3119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Pain, lesion size and clinical appearance (M0-M4) evaluated on days 3, 14, 34 post-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Pain: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0 – No pain or moderate pain (raises foot for &lt;2 seconds)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1 – Obvious pain, raises foot for &gt;2 seconds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Lesion progression defined as: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0 – Smaller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1 – Larger or the same size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Healing defined as a change to M0.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Improvement defined as changes of M2 or M4 to M1 or M3.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Overall positive effect defined as healed + improvement.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451071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Comparison of treat</w:t>
            </w:r>
            <w:r w:rsidR="00045241" w:rsidRPr="00EC622C">
              <w:rPr>
                <w:rFonts w:ascii="Times New Roman" w:hAnsi="Times New Roman" w:cs="Times New Roman"/>
                <w:sz w:val="14"/>
                <w:szCs w:val="12"/>
              </w:rPr>
              <w:t>m</w:t>
            </w:r>
            <w:r w:rsidR="00451071" w:rsidRPr="00EC622C">
              <w:rPr>
                <w:rFonts w:ascii="Times New Roman" w:hAnsi="Times New Roman" w:cs="Times New Roman"/>
                <w:sz w:val="14"/>
                <w:szCs w:val="12"/>
              </w:rPr>
              <w:t>ents using logistic regression.</w:t>
            </w:r>
          </w:p>
        </w:tc>
        <w:tc>
          <w:tcPr>
            <w:tcW w:w="2462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  <w:t>Significant difference (p=0.01) in healing rate at day 34: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  <w:t>Cx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  <w:t xml:space="preserve"> – 3.1% (0 – 6.5)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  <w:t xml:space="preserve"> – 13.6% (7 – 20)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  <w:t>No significant difference (p=0.6) in improvement rate at day 34: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  <w:t>Cx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  <w:t xml:space="preserve"> – 33.7% (24.3 – 43)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  <w:t xml:space="preserve"> – 36.9% (27.6 – 46.2)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  <w:t>Significant difference (p=0.05) in overall positive effect at day 34: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  <w:t>Cx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  <w:t xml:space="preserve"> – 36.7% (30 – 43.4)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  <w:t xml:space="preserve"> – 50.5% (43.6 – 57.4)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  <w:shd w:val="clear" w:color="auto" w:fill="FFFFFF"/>
              </w:rPr>
              <w:t>No significant difference in pain or lesion progression between the treatment and control groups.</w:t>
            </w:r>
            <w:bookmarkStart w:id="0" w:name="_GoBack"/>
            <w:bookmarkEnd w:id="0"/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791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Low cure rates and low improvement rates.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Unfair comparison as the control treatment is licensed for treatment on 3 consecutive days.</w:t>
            </w:r>
          </w:p>
          <w:p w:rsidR="000469FB" w:rsidRPr="00EC622C" w:rsidRDefault="000469FB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0469FB" w:rsidRPr="00EC622C" w:rsidRDefault="000469FB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Non-blinded</w:t>
            </w:r>
          </w:p>
        </w:tc>
      </w:tr>
      <w:tr w:rsidR="00785884" w:rsidRPr="00EC622C" w:rsidTr="00591E06">
        <w:tc>
          <w:tcPr>
            <w:tcW w:w="1696" w:type="dxa"/>
            <w:shd w:val="clear" w:color="auto" w:fill="auto"/>
          </w:tcPr>
          <w:p w:rsidR="002F40E4" w:rsidRPr="00EC622C" w:rsidRDefault="00AC2DEA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Curative effect of topical treatment of digital dermatitis with a gel containing activated copper and zinc chelate.</w:t>
            </w:r>
          </w:p>
          <w:p w:rsidR="00AC2DEA" w:rsidRPr="00EC622C" w:rsidRDefault="00AC2DEA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</w:p>
          <w:p w:rsidR="002F40E4" w:rsidRPr="00EC622C" w:rsidRDefault="00D60272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  <w:hyperlink r:id="rId8" w:history="1">
              <w:proofErr w:type="spellStart"/>
              <w:r w:rsidR="002F40E4" w:rsidRPr="00EC622C">
                <w:rPr>
                  <w:rFonts w:ascii="Times New Roman" w:hAnsi="Times New Roman" w:cs="Times New Roman"/>
                  <w:color w:val="660066"/>
                  <w:sz w:val="14"/>
                  <w:szCs w:val="12"/>
                  <w:u w:val="single"/>
                  <w:lang w:eastAsia="en-GB"/>
                </w:rPr>
                <w:t>Holzhauer</w:t>
              </w:r>
              <w:proofErr w:type="spellEnd"/>
              <w:r w:rsidR="002F40E4" w:rsidRPr="00EC622C">
                <w:rPr>
                  <w:rFonts w:ascii="Times New Roman" w:hAnsi="Times New Roman" w:cs="Times New Roman"/>
                  <w:color w:val="660066"/>
                  <w:sz w:val="14"/>
                  <w:szCs w:val="12"/>
                  <w:u w:val="single"/>
                  <w:lang w:eastAsia="en-GB"/>
                </w:rPr>
                <w:t xml:space="preserve"> M</w:t>
              </w:r>
            </w:hyperlink>
            <w:r w:rsidR="002F40E4" w:rsidRPr="00EC622C">
              <w:rPr>
                <w:rFonts w:ascii="Times New Roman" w:hAnsi="Times New Roman" w:cs="Times New Roman"/>
                <w:sz w:val="14"/>
                <w:szCs w:val="12"/>
                <w:vertAlign w:val="superscript"/>
                <w:lang w:eastAsia="en-GB"/>
              </w:rPr>
              <w:t>1</w:t>
            </w:r>
            <w:r w:rsidR="002F40E4"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, </w:t>
            </w:r>
            <w:hyperlink r:id="rId9" w:history="1">
              <w:r w:rsidR="002F40E4" w:rsidRPr="00EC622C">
                <w:rPr>
                  <w:rFonts w:ascii="Times New Roman" w:hAnsi="Times New Roman" w:cs="Times New Roman"/>
                  <w:color w:val="660066"/>
                  <w:sz w:val="14"/>
                  <w:szCs w:val="12"/>
                  <w:u w:val="single"/>
                  <w:lang w:eastAsia="en-GB"/>
                </w:rPr>
                <w:t>Bartels CJ</w:t>
              </w:r>
            </w:hyperlink>
            <w:r w:rsidR="002F40E4"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, </w:t>
            </w:r>
            <w:hyperlink r:id="rId10" w:history="1">
              <w:r w:rsidR="002F40E4" w:rsidRPr="00EC622C">
                <w:rPr>
                  <w:rFonts w:ascii="Times New Roman" w:hAnsi="Times New Roman" w:cs="Times New Roman"/>
                  <w:color w:val="660066"/>
                  <w:sz w:val="14"/>
                  <w:szCs w:val="12"/>
                  <w:u w:val="single"/>
                  <w:lang w:eastAsia="en-GB"/>
                </w:rPr>
                <w:t>van Barneveld M</w:t>
              </w:r>
            </w:hyperlink>
            <w:r w:rsidR="002F40E4"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"http://www.ncbi.nlm.nih.gov/pubmed/?term=Vulders%20C%5BAuthor%5D&amp;cauthor=true&amp;cauthor_uid=21957114" </w:instrText>
            </w:r>
            <w:r>
              <w:fldChar w:fldCharType="separate"/>
            </w:r>
            <w:r w:rsidR="002F40E4" w:rsidRPr="00EC622C">
              <w:rPr>
                <w:rFonts w:ascii="Times New Roman" w:hAnsi="Times New Roman" w:cs="Times New Roman"/>
                <w:color w:val="660066"/>
                <w:sz w:val="14"/>
                <w:szCs w:val="12"/>
                <w:u w:val="single"/>
                <w:lang w:eastAsia="en-GB"/>
              </w:rPr>
              <w:t>Vulders</w:t>
            </w:r>
            <w:proofErr w:type="spellEnd"/>
            <w:r w:rsidR="002F40E4" w:rsidRPr="00EC622C">
              <w:rPr>
                <w:rFonts w:ascii="Times New Roman" w:hAnsi="Times New Roman" w:cs="Times New Roman"/>
                <w:color w:val="660066"/>
                <w:sz w:val="14"/>
                <w:szCs w:val="12"/>
                <w:u w:val="single"/>
                <w:lang w:eastAsia="en-GB"/>
              </w:rPr>
              <w:t xml:space="preserve"> C</w:t>
            </w:r>
            <w:r>
              <w:rPr>
                <w:rFonts w:ascii="Times New Roman" w:hAnsi="Times New Roman" w:cs="Times New Roman"/>
                <w:color w:val="660066"/>
                <w:sz w:val="14"/>
                <w:szCs w:val="12"/>
                <w:u w:val="single"/>
                <w:lang w:eastAsia="en-GB"/>
              </w:rPr>
              <w:fldChar w:fldCharType="end"/>
            </w:r>
            <w:r w:rsidR="002F40E4"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, </w:t>
            </w:r>
            <w:hyperlink r:id="rId11" w:history="1">
              <w:r w:rsidR="002F40E4" w:rsidRPr="00EC622C">
                <w:rPr>
                  <w:rFonts w:ascii="Times New Roman" w:hAnsi="Times New Roman" w:cs="Times New Roman"/>
                  <w:color w:val="660066"/>
                  <w:sz w:val="14"/>
                  <w:szCs w:val="12"/>
                  <w:u w:val="single"/>
                  <w:lang w:eastAsia="en-GB"/>
                </w:rPr>
                <w:t>Lam T</w:t>
              </w:r>
            </w:hyperlink>
            <w:r w:rsidR="002F40E4"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2011, Veterinary Record, UK</w:t>
            </w:r>
          </w:p>
        </w:tc>
        <w:tc>
          <w:tcPr>
            <w:tcW w:w="1536" w:type="dxa"/>
            <w:shd w:val="clear" w:color="auto" w:fill="auto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RCT on 5</w:t>
            </w:r>
            <w:r w:rsidR="00451071"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proofErr w:type="spellStart"/>
            <w:r w:rsidR="00451071" w:rsidRPr="00EC622C">
              <w:rPr>
                <w:rFonts w:ascii="Times New Roman" w:hAnsi="Times New Roman" w:cs="Times New Roman"/>
                <w:sz w:val="14"/>
                <w:szCs w:val="12"/>
              </w:rPr>
              <w:t>dutch</w:t>
            </w:r>
            <w:proofErr w:type="spellEnd"/>
            <w:r w:rsidR="00451071"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dairy farms in 2009-2010, 205 </w:t>
            </w:r>
            <w:proofErr w:type="spellStart"/>
            <w:r w:rsidR="00451071" w:rsidRPr="00EC622C">
              <w:rPr>
                <w:rFonts w:ascii="Times New Roman" w:hAnsi="Times New Roman" w:cs="Times New Roman"/>
                <w:sz w:val="14"/>
                <w:szCs w:val="12"/>
              </w:rPr>
              <w:t>hindfeet</w:t>
            </w:r>
            <w:proofErr w:type="spellEnd"/>
            <w:r w:rsidR="00451071" w:rsidRPr="00EC622C">
              <w:rPr>
                <w:rFonts w:ascii="Times New Roman" w:hAnsi="Times New Roman" w:cs="Times New Roman"/>
                <w:sz w:val="14"/>
                <w:szCs w:val="12"/>
              </w:rPr>
              <w:t>.</w:t>
            </w:r>
          </w:p>
          <w:p w:rsidR="00045241" w:rsidRPr="00EC622C" w:rsidRDefault="00045241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045241" w:rsidRPr="00EC622C" w:rsidRDefault="00045241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Power calculation to detect a </w:t>
            </w:r>
            <w:r w:rsidR="00451071"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10% 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difference at 80% power and alpha at 0.05 =</w:t>
            </w:r>
            <w:r w:rsidR="000B6E32"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300 cows per treatment</w:t>
            </w:r>
            <w:r w:rsidR="00451071" w:rsidRPr="00EC622C">
              <w:rPr>
                <w:rFonts w:ascii="Times New Roman" w:hAnsi="Times New Roman" w:cs="Times New Roman"/>
                <w:sz w:val="14"/>
                <w:szCs w:val="12"/>
              </w:rPr>
              <w:t>.</w:t>
            </w:r>
          </w:p>
        </w:tc>
        <w:tc>
          <w:tcPr>
            <w:tcW w:w="2292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IntraHoof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Fit (IHF) Copper + zinc chelate gel applied topically on days 0, 3 and 7.</w:t>
            </w:r>
          </w:p>
        </w:tc>
        <w:tc>
          <w:tcPr>
            <w:tcW w:w="1417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Chlortetracycline (CTC) spray applied topically on day 0, 1 and 2.</w:t>
            </w:r>
          </w:p>
        </w:tc>
        <w:tc>
          <w:tcPr>
            <w:tcW w:w="3119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Transition between M stages as determined by lesion photography.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Cure defined in the method as transition from M2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sym w:font="Wingdings" w:char="F0E0"/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M0 at days 7, 21 and 28.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Statistical comparison using a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Kruskall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-Wallis test due to ordinal date.</w:t>
            </w:r>
          </w:p>
        </w:tc>
        <w:tc>
          <w:tcPr>
            <w:tcW w:w="2462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At d28: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IHF 0.92 (0.84-0.96)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CTC 0.58 (0.47-0.68)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Cure rate of M2 lesions is significantly improved with IHF relative to CTC at 28 days (p&lt;0.01).</w:t>
            </w:r>
          </w:p>
        </w:tc>
        <w:tc>
          <w:tcPr>
            <w:tcW w:w="1791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Inconsistent definition of cure between the method and results section. In the results cure is defined as all transitions from painful M2 lesions to M0, 1, 3 and 4.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Non-random allocation (alternating treatment and control). 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No negative control.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Only M0 should be considered as a cure.</w:t>
            </w:r>
          </w:p>
          <w:p w:rsidR="000469FB" w:rsidRPr="00EC622C" w:rsidRDefault="000469FB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0469FB" w:rsidRPr="00EC622C" w:rsidRDefault="000469FB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Non-blinded.</w:t>
            </w:r>
          </w:p>
        </w:tc>
      </w:tr>
      <w:tr w:rsidR="00785884" w:rsidRPr="00EC622C" w:rsidTr="00591E06">
        <w:tc>
          <w:tcPr>
            <w:tcW w:w="1696" w:type="dxa"/>
            <w:shd w:val="clear" w:color="auto" w:fill="auto"/>
          </w:tcPr>
          <w:p w:rsidR="002F40E4" w:rsidRPr="00EC622C" w:rsidRDefault="00AC2DEA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 xml:space="preserve">Efficacy of a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nonantimicrobial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 xml:space="preserve"> cream administered topically for treatment of digital dermatitis in dairy cattle.</w:t>
            </w:r>
          </w:p>
          <w:p w:rsidR="00AC2DEA" w:rsidRPr="00EC622C" w:rsidRDefault="00AC2DEA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Dale A. Moore, DVM, MPVM, PhD, DACVPM Steven L. Berry, DVM, MPVM Marla L. Truscott</w:t>
            </w:r>
            <w:r w:rsidRPr="00EC622C">
              <w:rPr>
                <w:rFonts w:ascii="Times New Roman" w:hAnsi="Times New Roman" w:cs="Times New Roman"/>
                <w:color w:val="FFFFFF"/>
                <w:sz w:val="14"/>
                <w:szCs w:val="12"/>
                <w:lang w:eastAsia="en-GB"/>
              </w:rPr>
              <w:t>​‌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Vasyl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 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Koziy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, DVM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 xml:space="preserve">2001, Journal of the American Veterinary </w:t>
            </w:r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lastRenderedPageBreak/>
              <w:t>Medical Association, USA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</w:p>
        </w:tc>
        <w:tc>
          <w:tcPr>
            <w:tcW w:w="1536" w:type="dxa"/>
            <w:shd w:val="clear" w:color="auto" w:fill="auto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lastRenderedPageBreak/>
              <w:t xml:space="preserve">RCT. 98 cows with active DD from a single commercial free-stall 1200 cow Holstein dairy herd. DD defined as characteristically round to oval, circumscribed, hairless, moist, erosive, </w:t>
            </w:r>
            <w:r w:rsidR="008E3FFD" w:rsidRPr="00EC622C">
              <w:rPr>
                <w:rFonts w:ascii="Times New Roman" w:hAnsi="Times New Roman" w:cs="Times New Roman"/>
                <w:sz w:val="14"/>
                <w:szCs w:val="12"/>
              </w:rPr>
              <w:t>and proliferative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on the foot of a hind limb.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Footbaths not used on this dairy.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lastRenderedPageBreak/>
              <w:t>Power calculation to detect a 40% difference with power 80% and alpha 0.05. = 33 cows per group.</w:t>
            </w:r>
          </w:p>
        </w:tc>
        <w:tc>
          <w:tcPr>
            <w:tcW w:w="2292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lastRenderedPageBreak/>
              <w:t>Topical non-antimicrobial cream – soluble copper wit</w:t>
            </w:r>
            <w:r w:rsidR="00045241" w:rsidRPr="00EC622C">
              <w:rPr>
                <w:rFonts w:ascii="Times New Roman" w:hAnsi="Times New Roman" w:cs="Times New Roman"/>
                <w:sz w:val="14"/>
                <w:szCs w:val="12"/>
              </w:rPr>
              <w:t>h peroxide and a cationic agent.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Both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placed on a 4x4 gauze sponge + held in place with an elastic bandage. Bandage was removed after 5d.</w:t>
            </w:r>
          </w:p>
        </w:tc>
        <w:tc>
          <w:tcPr>
            <w:tcW w:w="1417" w:type="dxa"/>
          </w:tcPr>
          <w:p w:rsidR="00045241" w:rsidRPr="00EC622C" w:rsidRDefault="00045241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Positive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: Lincomycin</w:t>
            </w:r>
          </w:p>
          <w:p w:rsidR="00045241" w:rsidRPr="00EC622C" w:rsidRDefault="00045241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045241" w:rsidP="00045241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N</w:t>
            </w:r>
            <w:r w:rsidR="002F40E4"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egative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: no therapy</w:t>
            </w:r>
          </w:p>
        </w:tc>
        <w:tc>
          <w:tcPr>
            <w:tcW w:w="3119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Cows examined every 4 weeks for 130d after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. Lesion score, signs of pain, lesion size + lesion activity.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045241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Statistical comparison by</w:t>
            </w:r>
            <w:r w:rsidR="002F40E4"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chi</w:t>
            </w:r>
            <w:r w:rsidR="002F40E4" w:rsidRPr="00EC622C">
              <w:rPr>
                <w:rFonts w:ascii="Times New Roman" w:hAnsi="Times New Roman" w:cs="Times New Roman"/>
                <w:sz w:val="14"/>
                <w:szCs w:val="12"/>
                <w:vertAlign w:val="superscript"/>
              </w:rPr>
              <w:t>2</w:t>
            </w:r>
            <w:r w:rsidR="002F40E4"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test.</w:t>
            </w:r>
          </w:p>
        </w:tc>
        <w:tc>
          <w:tcPr>
            <w:tcW w:w="2462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29d after a single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both groups had significantly reduced scores for signs of pain, lesion activity, lesion size and decision to retreat relative to no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control.</w:t>
            </w:r>
          </w:p>
          <w:p w:rsidR="00045241" w:rsidRPr="00EC622C" w:rsidRDefault="00045241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Efficacy of </w:t>
            </w:r>
            <w:r w:rsidR="00045241"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the 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two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were not significantly different for decreasing pain score, lesion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activitiy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or lesion maturity score.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Lincomycin significantly more efficacious in decreasing lesion </w:t>
            </w:r>
            <w:proofErr w:type="gram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size </w:t>
            </w:r>
            <w:r w:rsidRPr="00EC622C">
              <w:rPr>
                <w:rFonts w:ascii="Times New Roman" w:hAnsi="Times New Roman" w:cs="Times New Roman"/>
                <w:sz w:val="14"/>
                <w:szCs w:val="12"/>
                <w:vertAlign w:val="subscript"/>
              </w:rPr>
              <w:t xml:space="preserve"> 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+</w:t>
            </w:r>
            <w:proofErr w:type="gram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avoiding retreatment.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lastRenderedPageBreak/>
              <w:t>Compared with control cows, non-antimicrobial cream was 10x more likely to result in a reduced lesion size and lincomycin 18x.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Cows with 3 or more lactations were more likely to have a healed lesion at d29 compared with 1</w:t>
            </w:r>
            <w:r w:rsidRPr="00EC622C">
              <w:rPr>
                <w:rFonts w:ascii="Times New Roman" w:hAnsi="Times New Roman" w:cs="Times New Roman"/>
                <w:sz w:val="14"/>
                <w:szCs w:val="12"/>
                <w:vertAlign w:val="superscript"/>
              </w:rPr>
              <w:t>st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and 2</w:t>
            </w:r>
            <w:r w:rsidRPr="00EC622C">
              <w:rPr>
                <w:rFonts w:ascii="Times New Roman" w:hAnsi="Times New Roman" w:cs="Times New Roman"/>
                <w:sz w:val="14"/>
                <w:szCs w:val="12"/>
                <w:vertAlign w:val="superscript"/>
              </w:rPr>
              <w:t>nd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lactation cows. </w:t>
            </w:r>
          </w:p>
        </w:tc>
        <w:tc>
          <w:tcPr>
            <w:tcW w:w="1791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lastRenderedPageBreak/>
              <w:t>1 farm only.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Bacterial cure was not assessed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4 weekly observation. Lesions likely to heal more quickly.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“It may also allow treatment in the interdigital space between the heel bulbs, which could be a site of residual infection.” – </w:t>
            </w:r>
            <w:proofErr w:type="gram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this</w:t>
            </w:r>
            <w:proofErr w:type="gram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lastRenderedPageBreak/>
              <w:t>claim was not tested in this study.</w:t>
            </w:r>
          </w:p>
          <w:p w:rsidR="000469FB" w:rsidRPr="00EC622C" w:rsidRDefault="000469FB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0469FB" w:rsidRPr="00EC622C" w:rsidRDefault="000469FB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Non-blinded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785884" w:rsidRPr="00EC622C" w:rsidTr="00591E06">
        <w:tc>
          <w:tcPr>
            <w:tcW w:w="1696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lastRenderedPageBreak/>
              <w:t xml:space="preserve">Efficacy of two modified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nonantibiotic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 xml:space="preserve"> formulations (Victory) for treatment of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papillomatous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 digital dermatitis in dairy cows.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</w:p>
          <w:p w:rsidR="002F40E4" w:rsidRPr="00EC622C" w:rsidRDefault="00D60272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  <w:hyperlink r:id="rId12" w:history="1">
              <w:r w:rsidR="002F40E4" w:rsidRPr="00EC622C">
                <w:rPr>
                  <w:rFonts w:ascii="Times New Roman" w:hAnsi="Times New Roman" w:cs="Times New Roman"/>
                  <w:color w:val="660066"/>
                  <w:sz w:val="14"/>
                  <w:szCs w:val="12"/>
                  <w:u w:val="single"/>
                  <w:lang w:eastAsia="en-GB"/>
                </w:rPr>
                <w:t>Shearer JK</w:t>
              </w:r>
            </w:hyperlink>
            <w:r w:rsidR="002F40E4" w:rsidRPr="00EC622C">
              <w:rPr>
                <w:rFonts w:ascii="Times New Roman" w:hAnsi="Times New Roman" w:cs="Times New Roman"/>
                <w:sz w:val="14"/>
                <w:szCs w:val="12"/>
                <w:vertAlign w:val="superscript"/>
                <w:lang w:eastAsia="en-GB"/>
              </w:rPr>
              <w:t>1</w:t>
            </w:r>
            <w:r w:rsidR="002F40E4"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, </w:t>
            </w:r>
            <w:hyperlink r:id="rId13" w:history="1">
              <w:r w:rsidR="002F40E4" w:rsidRPr="00EC622C">
                <w:rPr>
                  <w:rFonts w:ascii="Times New Roman" w:hAnsi="Times New Roman" w:cs="Times New Roman"/>
                  <w:color w:val="660066"/>
                  <w:sz w:val="14"/>
                  <w:szCs w:val="12"/>
                  <w:u w:val="single"/>
                  <w:lang w:eastAsia="en-GB"/>
                </w:rPr>
                <w:t>Hernandez J</w:t>
              </w:r>
            </w:hyperlink>
            <w:r w:rsidR="002F40E4"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2000, Journal of Dairy Science, USA</w:t>
            </w:r>
          </w:p>
        </w:tc>
        <w:tc>
          <w:tcPr>
            <w:tcW w:w="1536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RCT blinded 78 cows with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papillomatous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DD</w:t>
            </w:r>
          </w:p>
        </w:tc>
        <w:tc>
          <w:tcPr>
            <w:tcW w:w="2292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3 formulations of Victory (non-antibiotic)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2 (22): Original Victory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3 (17): Victory with reduced soluble copper peroxide but increased cationic agent.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4 (20):  Victory with normal soluble copper + cationic agent but reduced peroxide. </w:t>
            </w:r>
          </w:p>
        </w:tc>
        <w:tc>
          <w:tcPr>
            <w:tcW w:w="1417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1 (19): OTC solution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All treatments once daily for 5d, not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for 2d, then once daily for 3 more treatments.</w:t>
            </w:r>
          </w:p>
        </w:tc>
        <w:tc>
          <w:tcPr>
            <w:tcW w:w="3119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Cows examined at d7, 14, </w:t>
            </w:r>
            <w:proofErr w:type="gram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28</w:t>
            </w:r>
            <w:proofErr w:type="gram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for pain and lesion scores.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Pain: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0 – No signs of pain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1 – Signs of mild pain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2 – Signs of severe pain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Lesion: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0 – No visible lesion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1 – Lesion ≤ 2.5cm in diameter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2 – Lesion &gt; 2.5cm in diameter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Statistical analysis using a Fisher’s exact test due to ordinal data.</w:t>
            </w:r>
          </w:p>
        </w:tc>
        <w:tc>
          <w:tcPr>
            <w:tcW w:w="2462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Group C (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3) the most effective, proportion of cows with signs of pain were significantly lower compared to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1. 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591E06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Low efficacy of OTC, is this due to</w:t>
            </w:r>
            <w:r w:rsidR="002F40E4"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resistance? 40% reduction in pain.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No significant difference in presence of lesions at day 7, 14, or 28.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At d28 sig diff in signs of pain in 1 + 2 vs 3 + 4. 3 appeared best.</w:t>
            </w:r>
          </w:p>
        </w:tc>
        <w:tc>
          <w:tcPr>
            <w:tcW w:w="1791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No negative control.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Too small a sample size.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Bacterial culture and sensitivity needed to demonstrate resistance.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Subjective pain score is prone to bias.</w:t>
            </w:r>
          </w:p>
        </w:tc>
      </w:tr>
      <w:tr w:rsidR="00785884" w:rsidRPr="00EC622C" w:rsidTr="00591E06">
        <w:tc>
          <w:tcPr>
            <w:tcW w:w="1696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 xml:space="preserve">Comparison of topical application of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oxytetracycline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 xml:space="preserve"> and four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nonantibiotic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 xml:space="preserve"> solutions for treatment of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papillomatous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 digital dermatitis in dairy cows.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</w:p>
          <w:p w:rsidR="002F40E4" w:rsidRPr="00EC622C" w:rsidRDefault="00AC2DEA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Hernandez J, Shearer JK, Elliot JB.</w:t>
            </w:r>
          </w:p>
          <w:p w:rsidR="00AC2DEA" w:rsidRPr="00EC622C" w:rsidRDefault="00AC2DEA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  <w:lang w:eastAsia="en-GB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  <w:lang w:eastAsia="en-GB"/>
              </w:rPr>
              <w:t>1999, Journal of the American Veterinary Medical Association, USA</w:t>
            </w:r>
          </w:p>
        </w:tc>
        <w:tc>
          <w:tcPr>
            <w:tcW w:w="1536" w:type="dxa"/>
          </w:tcPr>
          <w:p w:rsidR="002F40E4" w:rsidRPr="00EC622C" w:rsidRDefault="002F40E4" w:rsidP="00591E06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Blinded RCT, 66 cows from a single herd, allocated into 6 groups of</w:t>
            </w:r>
            <w:r w:rsidR="00591E06"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11.</w:t>
            </w:r>
          </w:p>
        </w:tc>
        <w:tc>
          <w:tcPr>
            <w:tcW w:w="2292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All lesions were washed and treatments applied once daily for 5 days, no treatment for 2 days then once daily for 3 days.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="00591E06" w:rsidRPr="00EC622C">
              <w:rPr>
                <w:rFonts w:ascii="Times New Roman" w:hAnsi="Times New Roman" w:cs="Times New Roman"/>
                <w:sz w:val="14"/>
                <w:szCs w:val="12"/>
              </w:rPr>
              <w:t>(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2</w:t>
            </w:r>
            <w:r w:rsidR="00591E06" w:rsidRPr="00EC622C">
              <w:rPr>
                <w:rFonts w:ascii="Times New Roman" w:hAnsi="Times New Roman" w:cs="Times New Roman"/>
                <w:sz w:val="14"/>
                <w:szCs w:val="12"/>
              </w:rPr>
              <w:t>)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: commercial formulation of soluble copper, peroxide compound + cationic agent 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="00591E06" w:rsidRPr="00EC622C">
              <w:rPr>
                <w:rFonts w:ascii="Times New Roman" w:hAnsi="Times New Roman" w:cs="Times New Roman"/>
                <w:sz w:val="14"/>
                <w:szCs w:val="12"/>
              </w:rPr>
              <w:t>(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3</w:t>
            </w:r>
            <w:r w:rsidR="00591E06" w:rsidRPr="00EC622C">
              <w:rPr>
                <w:rFonts w:ascii="Times New Roman" w:hAnsi="Times New Roman" w:cs="Times New Roman"/>
                <w:sz w:val="14"/>
                <w:szCs w:val="12"/>
              </w:rPr>
              <w:t>)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: 5% copper sulphate solution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="00591E06" w:rsidRPr="00EC622C">
              <w:rPr>
                <w:rFonts w:ascii="Times New Roman" w:hAnsi="Times New Roman" w:cs="Times New Roman"/>
                <w:sz w:val="14"/>
                <w:szCs w:val="12"/>
              </w:rPr>
              <w:t>(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4</w:t>
            </w:r>
            <w:r w:rsidR="00591E06" w:rsidRPr="00EC622C">
              <w:rPr>
                <w:rFonts w:ascii="Times New Roman" w:hAnsi="Times New Roman" w:cs="Times New Roman"/>
                <w:sz w:val="14"/>
                <w:szCs w:val="12"/>
              </w:rPr>
              <w:t>)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: Acidified ionised copper solution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="00591E06" w:rsidRPr="00EC622C">
              <w:rPr>
                <w:rFonts w:ascii="Times New Roman" w:hAnsi="Times New Roman" w:cs="Times New Roman"/>
                <w:sz w:val="14"/>
                <w:szCs w:val="12"/>
              </w:rPr>
              <w:t>(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5</w:t>
            </w:r>
            <w:r w:rsidR="00591E06" w:rsidRPr="00EC622C">
              <w:rPr>
                <w:rFonts w:ascii="Times New Roman" w:hAnsi="Times New Roman" w:cs="Times New Roman"/>
                <w:sz w:val="14"/>
                <w:szCs w:val="12"/>
              </w:rPr>
              <w:t>)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: Hydrogen peroxide-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peroxyacetic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acid solution</w:t>
            </w:r>
          </w:p>
        </w:tc>
        <w:tc>
          <w:tcPr>
            <w:tcW w:w="1417" w:type="dxa"/>
          </w:tcPr>
          <w:p w:rsidR="002F40E4" w:rsidRPr="00EC622C" w:rsidRDefault="00591E06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Positive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(1)</w:t>
            </w:r>
            <w:r w:rsidR="002F40E4"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: </w:t>
            </w:r>
            <w:proofErr w:type="spellStart"/>
            <w:r w:rsidR="002F40E4" w:rsidRPr="00EC622C">
              <w:rPr>
                <w:rFonts w:ascii="Times New Roman" w:hAnsi="Times New Roman" w:cs="Times New Roman"/>
                <w:sz w:val="14"/>
                <w:szCs w:val="12"/>
              </w:rPr>
              <w:t>Oxytetracycline</w:t>
            </w:r>
            <w:proofErr w:type="spellEnd"/>
            <w:r w:rsidR="002F40E4"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spray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591E06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Negative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Cx</w:t>
            </w:r>
            <w:proofErr w:type="spellEnd"/>
            <w:r w:rsidR="002F40E4"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(</w:t>
            </w:r>
            <w:r w:rsidR="002F40E4" w:rsidRPr="00EC622C">
              <w:rPr>
                <w:rFonts w:ascii="Times New Roman" w:hAnsi="Times New Roman" w:cs="Times New Roman"/>
                <w:sz w:val="14"/>
                <w:szCs w:val="12"/>
              </w:rPr>
              <w:t>6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)</w:t>
            </w:r>
            <w:r w:rsidR="002F40E4" w:rsidRPr="00EC622C">
              <w:rPr>
                <w:rFonts w:ascii="Times New Roman" w:hAnsi="Times New Roman" w:cs="Times New Roman"/>
                <w:sz w:val="14"/>
                <w:szCs w:val="12"/>
              </w:rPr>
              <w:t>: Tap water</w:t>
            </w:r>
          </w:p>
        </w:tc>
        <w:tc>
          <w:tcPr>
            <w:tcW w:w="3119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Cows examined days 14 and 30 after initial treatment for ordinal pain and lesion scores.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Pain: 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0 – no signs of pain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1 – signs of mild pain (limb withdrawal)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2 – Severe pain (cow holds foot off ground)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Lesion: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0 – No visible lesion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1 – Lesion ≤ 2.5cm in diameter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2 – Lesion &gt; 2.5cm in diameter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27647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Kruskall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-Wallis and Fisher’s Exact were used to </w:t>
            </w:r>
            <w:r w:rsidR="00607D02" w:rsidRPr="00EC622C">
              <w:rPr>
                <w:rFonts w:ascii="Times New Roman" w:hAnsi="Times New Roman" w:cs="Times New Roman"/>
                <w:sz w:val="14"/>
                <w:szCs w:val="12"/>
              </w:rPr>
              <w:t>compare groups due to ordinal data.</w:t>
            </w:r>
          </w:p>
        </w:tc>
        <w:tc>
          <w:tcPr>
            <w:tcW w:w="2462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There was no significant difference between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oxytetracycline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and the commercial product, but both were significantly more effective in reducing pain and lesion scores than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3 and 4. 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791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No significant difference is not the same as equivalence,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oxytetracycline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spray appears superior to the commercial formulation.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Small sample size on only one farm.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Non validated pain and lesion score.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No account for stage of disease like the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Mortellaro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scoring system does.</w:t>
            </w:r>
          </w:p>
        </w:tc>
      </w:tr>
      <w:tr w:rsidR="00785884" w:rsidRPr="00EC622C" w:rsidTr="00591E06">
        <w:tc>
          <w:tcPr>
            <w:tcW w:w="1696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color w:val="111111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color w:val="111111"/>
                <w:sz w:val="14"/>
                <w:szCs w:val="12"/>
              </w:rPr>
              <w:t>Study on the effectiveness of topical application of antiseptics in the the</w:t>
            </w:r>
            <w:r w:rsidR="008E3FFD">
              <w:rPr>
                <w:rFonts w:ascii="Times New Roman" w:hAnsi="Times New Roman" w:cs="Times New Roman"/>
                <w:color w:val="111111"/>
                <w:sz w:val="14"/>
                <w:szCs w:val="12"/>
              </w:rPr>
              <w:t>rapy of digital dermatitis in dai</w:t>
            </w:r>
            <w:r w:rsidRPr="00EC622C">
              <w:rPr>
                <w:rFonts w:ascii="Times New Roman" w:hAnsi="Times New Roman" w:cs="Times New Roman"/>
                <w:color w:val="111111"/>
                <w:sz w:val="14"/>
                <w:szCs w:val="12"/>
              </w:rPr>
              <w:t>ry cattle</w:t>
            </w:r>
          </w:p>
          <w:p w:rsidR="008E3FFD" w:rsidRDefault="008E3FFD" w:rsidP="002F40E4">
            <w:pPr>
              <w:pStyle w:val="Heading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Cs/>
                <w:color w:val="32322F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Heading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32322F"/>
                <w:sz w:val="14"/>
                <w:szCs w:val="12"/>
              </w:rPr>
            </w:pPr>
            <w:proofErr w:type="spellStart"/>
            <w:r w:rsidRPr="00EC622C">
              <w:rPr>
                <w:rFonts w:ascii="Times New Roman" w:hAnsi="Times New Roman" w:cs="Times New Roman"/>
                <w:bCs/>
                <w:color w:val="32322F"/>
                <w:sz w:val="14"/>
                <w:szCs w:val="12"/>
              </w:rPr>
              <w:t>Stevancevic</w:t>
            </w:r>
            <w:proofErr w:type="spellEnd"/>
            <w:r w:rsidRPr="00EC622C">
              <w:rPr>
                <w:rFonts w:ascii="Times New Roman" w:hAnsi="Times New Roman" w:cs="Times New Roman"/>
                <w:bCs/>
                <w:color w:val="32322F"/>
                <w:sz w:val="14"/>
                <w:szCs w:val="12"/>
              </w:rPr>
              <w:t xml:space="preserve"> , M. ; </w:t>
            </w:r>
            <w:proofErr w:type="spellStart"/>
            <w:r w:rsidRPr="00EC622C">
              <w:rPr>
                <w:rFonts w:ascii="Times New Roman" w:hAnsi="Times New Roman" w:cs="Times New Roman"/>
                <w:bCs/>
                <w:color w:val="32322F"/>
                <w:sz w:val="14"/>
                <w:szCs w:val="12"/>
              </w:rPr>
              <w:t>Toholj</w:t>
            </w:r>
            <w:proofErr w:type="spellEnd"/>
            <w:r w:rsidRPr="00EC622C">
              <w:rPr>
                <w:rFonts w:ascii="Times New Roman" w:hAnsi="Times New Roman" w:cs="Times New Roman"/>
                <w:bCs/>
                <w:color w:val="32322F"/>
                <w:sz w:val="14"/>
                <w:szCs w:val="12"/>
              </w:rPr>
              <w:t xml:space="preserve"> , B. ; </w:t>
            </w:r>
            <w:proofErr w:type="spellStart"/>
            <w:r w:rsidRPr="00EC622C">
              <w:rPr>
                <w:rFonts w:ascii="Times New Roman" w:hAnsi="Times New Roman" w:cs="Times New Roman"/>
                <w:bCs/>
                <w:color w:val="32322F"/>
                <w:sz w:val="14"/>
                <w:szCs w:val="12"/>
              </w:rPr>
              <w:t>Lako</w:t>
            </w:r>
            <w:proofErr w:type="spellEnd"/>
            <w:r w:rsidRPr="00EC622C">
              <w:rPr>
                <w:rFonts w:ascii="Times New Roman" w:hAnsi="Times New Roman" w:cs="Times New Roman"/>
                <w:bCs/>
                <w:color w:val="32322F"/>
                <w:sz w:val="14"/>
                <w:szCs w:val="12"/>
              </w:rPr>
              <w:t xml:space="preserve"> , B. ; </w:t>
            </w:r>
            <w:proofErr w:type="spellStart"/>
            <w:r w:rsidRPr="00EC622C">
              <w:rPr>
                <w:rFonts w:ascii="Times New Roman" w:hAnsi="Times New Roman" w:cs="Times New Roman"/>
                <w:bCs/>
                <w:color w:val="32322F"/>
                <w:sz w:val="14"/>
                <w:szCs w:val="12"/>
              </w:rPr>
              <w:t>Potkonjak</w:t>
            </w:r>
            <w:proofErr w:type="spellEnd"/>
            <w:r w:rsidRPr="00EC622C">
              <w:rPr>
                <w:rFonts w:ascii="Times New Roman" w:hAnsi="Times New Roman" w:cs="Times New Roman"/>
                <w:bCs/>
                <w:color w:val="32322F"/>
                <w:sz w:val="14"/>
                <w:szCs w:val="12"/>
              </w:rPr>
              <w:t xml:space="preserve"> , A. ; </w:t>
            </w:r>
            <w:proofErr w:type="spellStart"/>
            <w:r w:rsidRPr="00EC622C">
              <w:rPr>
                <w:rFonts w:ascii="Times New Roman" w:hAnsi="Times New Roman" w:cs="Times New Roman"/>
                <w:bCs/>
                <w:color w:val="32322F"/>
                <w:sz w:val="14"/>
                <w:szCs w:val="12"/>
              </w:rPr>
              <w:t>Kuljaca</w:t>
            </w:r>
            <w:proofErr w:type="spellEnd"/>
            <w:r w:rsidRPr="00EC622C">
              <w:rPr>
                <w:rFonts w:ascii="Times New Roman" w:hAnsi="Times New Roman" w:cs="Times New Roman"/>
                <w:bCs/>
                <w:color w:val="32322F"/>
                <w:sz w:val="14"/>
                <w:szCs w:val="12"/>
              </w:rPr>
              <w:t xml:space="preserve"> , V. , </w:t>
            </w:r>
            <w:proofErr w:type="spellStart"/>
            <w:r w:rsidRPr="00EC622C">
              <w:rPr>
                <w:rFonts w:ascii="Times New Roman" w:hAnsi="Times New Roman" w:cs="Times New Roman"/>
                <w:bCs/>
                <w:color w:val="32322F"/>
                <w:sz w:val="14"/>
                <w:szCs w:val="12"/>
              </w:rPr>
              <w:t>Pik</w:t>
            </w:r>
            <w:proofErr w:type="spellEnd"/>
            <w:r w:rsidRPr="00EC622C">
              <w:rPr>
                <w:rFonts w:ascii="Times New Roman" w:hAnsi="Times New Roman" w:cs="Times New Roman"/>
                <w:bCs/>
                <w:color w:val="32322F"/>
                <w:sz w:val="14"/>
                <w:szCs w:val="12"/>
              </w:rPr>
              <w:t xml:space="preserve"> </w:t>
            </w:r>
            <w:proofErr w:type="spellStart"/>
            <w:r w:rsidRPr="00EC622C">
              <w:rPr>
                <w:rFonts w:ascii="Times New Roman" w:hAnsi="Times New Roman" w:cs="Times New Roman"/>
                <w:bCs/>
                <w:color w:val="32322F"/>
                <w:sz w:val="14"/>
                <w:szCs w:val="12"/>
              </w:rPr>
              <w:t>Becej</w:t>
            </w:r>
            <w:proofErr w:type="spellEnd"/>
            <w:r w:rsidRPr="00EC622C">
              <w:rPr>
                <w:rFonts w:ascii="Times New Roman" w:hAnsi="Times New Roman" w:cs="Times New Roman"/>
                <w:bCs/>
                <w:color w:val="32322F"/>
                <w:sz w:val="14"/>
                <w:szCs w:val="12"/>
              </w:rPr>
              <w:t xml:space="preserve"> , </w:t>
            </w:r>
            <w:proofErr w:type="spellStart"/>
            <w:r w:rsidRPr="00EC622C">
              <w:rPr>
                <w:rFonts w:ascii="Times New Roman" w:hAnsi="Times New Roman" w:cs="Times New Roman"/>
                <w:bCs/>
                <w:color w:val="32322F"/>
                <w:sz w:val="14"/>
                <w:szCs w:val="12"/>
              </w:rPr>
              <w:t>Bece</w:t>
            </w:r>
            <w:proofErr w:type="spellEnd"/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color w:val="111111"/>
                <w:sz w:val="14"/>
                <w:szCs w:val="12"/>
              </w:rPr>
            </w:pPr>
          </w:p>
          <w:p w:rsidR="002F40E4" w:rsidRPr="008914ED" w:rsidRDefault="002F40E4" w:rsidP="002F40E4">
            <w:pPr>
              <w:pStyle w:val="NoSpacing"/>
              <w:rPr>
                <w:rFonts w:ascii="Times New Roman" w:hAnsi="Times New Roman" w:cs="Times New Roman"/>
                <w:color w:val="111111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color w:val="111111"/>
                <w:sz w:val="14"/>
                <w:szCs w:val="12"/>
              </w:rPr>
              <w:t xml:space="preserve">2009, </w:t>
            </w:r>
            <w:proofErr w:type="spellStart"/>
            <w:r w:rsidRPr="00EC622C">
              <w:rPr>
                <w:rFonts w:ascii="Times New Roman" w:hAnsi="Times New Roman" w:cs="Times New Roman"/>
                <w:color w:val="111111"/>
                <w:sz w:val="14"/>
                <w:szCs w:val="12"/>
              </w:rPr>
              <w:t>Acta</w:t>
            </w:r>
            <w:proofErr w:type="spellEnd"/>
            <w:r w:rsidRPr="00EC622C">
              <w:rPr>
                <w:rFonts w:ascii="Times New Roman" w:hAnsi="Times New Roman" w:cs="Times New Roman"/>
                <w:color w:val="111111"/>
                <w:sz w:val="14"/>
                <w:szCs w:val="12"/>
              </w:rPr>
              <w:t xml:space="preserve"> </w:t>
            </w:r>
            <w:proofErr w:type="spellStart"/>
            <w:r w:rsidRPr="00EC622C">
              <w:rPr>
                <w:rFonts w:ascii="Times New Roman" w:hAnsi="Times New Roman" w:cs="Times New Roman"/>
                <w:color w:val="111111"/>
                <w:sz w:val="14"/>
                <w:szCs w:val="12"/>
              </w:rPr>
              <w:t>Veterinaria</w:t>
            </w:r>
            <w:proofErr w:type="spellEnd"/>
            <w:r w:rsidRPr="00EC622C">
              <w:rPr>
                <w:rFonts w:ascii="Times New Roman" w:hAnsi="Times New Roman" w:cs="Times New Roman"/>
                <w:color w:val="111111"/>
                <w:sz w:val="14"/>
                <w:szCs w:val="12"/>
              </w:rPr>
              <w:t xml:space="preserve">  Denmark</w:t>
            </w:r>
          </w:p>
        </w:tc>
        <w:tc>
          <w:tcPr>
            <w:tcW w:w="1536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183 Holstein-Friesian cows from 3 farms</w:t>
            </w:r>
          </w:p>
        </w:tc>
        <w:tc>
          <w:tcPr>
            <w:tcW w:w="2292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All lesions were debrided with a saline soaked cotton swab, and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applied once daily for one week, then every other day up to 30d.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1: Copper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sulfate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8%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0B6E32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2: zinc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sulf</w:t>
            </w:r>
            <w:r w:rsidR="002F40E4" w:rsidRPr="00EC622C">
              <w:rPr>
                <w:rFonts w:ascii="Times New Roman" w:hAnsi="Times New Roman" w:cs="Times New Roman"/>
                <w:sz w:val="14"/>
                <w:szCs w:val="12"/>
              </w:rPr>
              <w:t>ate</w:t>
            </w:r>
            <w:proofErr w:type="spellEnd"/>
            <w:r w:rsidR="002F40E4"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8%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3: Formalin 8%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Tx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4: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Peracetic</w:t>
            </w:r>
            <w:proofErr w:type="spellEnd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acid 3%</w:t>
            </w:r>
          </w:p>
        </w:tc>
        <w:tc>
          <w:tcPr>
            <w:tcW w:w="1417" w:type="dxa"/>
          </w:tcPr>
          <w:p w:rsidR="002F40E4" w:rsidRPr="00EC622C" w:rsidRDefault="00591E06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Positive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Cx</w:t>
            </w:r>
            <w:proofErr w:type="spellEnd"/>
            <w:r w:rsidR="002F40E4" w:rsidRPr="00EC622C">
              <w:rPr>
                <w:rFonts w:ascii="Times New Roman" w:hAnsi="Times New Roman" w:cs="Times New Roman"/>
                <w:sz w:val="14"/>
                <w:szCs w:val="12"/>
              </w:rPr>
              <w:t>: Chlortetracycline spray topically once daily for 7d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591E06" w:rsidP="00591E06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Negative </w:t>
            </w:r>
            <w:proofErr w:type="spellStart"/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Cx</w:t>
            </w:r>
            <w:proofErr w:type="spellEnd"/>
            <w:r w:rsidR="002F40E4"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: Saline and cover with </w:t>
            </w:r>
            <w:proofErr w:type="spellStart"/>
            <w:r w:rsidR="002F40E4" w:rsidRPr="00EC622C">
              <w:rPr>
                <w:rFonts w:ascii="Times New Roman" w:hAnsi="Times New Roman" w:cs="Times New Roman"/>
                <w:sz w:val="14"/>
                <w:szCs w:val="12"/>
              </w:rPr>
              <w:t>vaseline</w:t>
            </w:r>
            <w:proofErr w:type="spellEnd"/>
          </w:p>
        </w:tc>
        <w:tc>
          <w:tcPr>
            <w:tcW w:w="3119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Clinical examination on days 15 and 30, change in mean lesion score.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Lesion score: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0 – no lesion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1 – concave or planar lesions, weak to moderate pain, &lt;2cm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2 – Planar lesions</w:t>
            </w:r>
            <w:r w:rsidR="000B6E32"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with present granulation tissue, painful, &gt;2cm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3 – Large chronic lesions that are prominent over the surface of surrounding skin, +/- </w:t>
            </w:r>
            <w:proofErr w:type="spellStart"/>
            <w:r w:rsidR="00607D02" w:rsidRPr="00EC622C">
              <w:rPr>
                <w:rFonts w:ascii="Times New Roman" w:hAnsi="Times New Roman" w:cs="Times New Roman"/>
                <w:sz w:val="14"/>
                <w:szCs w:val="12"/>
              </w:rPr>
              <w:t>papillomatous</w:t>
            </w:r>
            <w:proofErr w:type="spellEnd"/>
            <w:r w:rsidR="00607D02"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skin proliferates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(</w:t>
            </w:r>
            <w:r w:rsidR="000B6E32" w:rsidRPr="00EC622C">
              <w:rPr>
                <w:rFonts w:ascii="Times New Roman" w:hAnsi="Times New Roman" w:cs="Times New Roman"/>
                <w:sz w:val="14"/>
                <w:szCs w:val="12"/>
              </w:rPr>
              <w:t>scoring system</w:t>
            </w: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 xml:space="preserve"> taken from Britt et al 1999)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0B6E32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lastRenderedPageBreak/>
              <w:t>Analysis of variance of means used to test for statistical difference</w:t>
            </w:r>
          </w:p>
        </w:tc>
        <w:tc>
          <w:tcPr>
            <w:tcW w:w="2462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lastRenderedPageBreak/>
              <w:t>All treatments were significantly better than the negative control at day 15 and 30.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At day 15 zinc sulphate was significantly better than the other antiseptics but not as good as the antibiotic spray.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At day 30 there was no significant difference between zinc sulphate and chlortetracycline, but both treatments were significantly better than all the other groups.</w:t>
            </w:r>
          </w:p>
        </w:tc>
        <w:tc>
          <w:tcPr>
            <w:tcW w:w="1791" w:type="dxa"/>
          </w:tcPr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Mean lesion score – flawed statistically.</w:t>
            </w:r>
          </w:p>
          <w:p w:rsidR="002F40E4" w:rsidRPr="00EC622C" w:rsidRDefault="002F40E4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591E06" w:rsidRPr="00EC622C" w:rsidRDefault="00591E06" w:rsidP="002F40E4">
            <w:pPr>
              <w:pStyle w:val="NoSpacing"/>
              <w:rPr>
                <w:rFonts w:ascii="Times New Roman" w:hAnsi="Times New Roman" w:cs="Times New Roman"/>
                <w:sz w:val="14"/>
                <w:szCs w:val="12"/>
              </w:rPr>
            </w:pPr>
            <w:r w:rsidRPr="00EC622C">
              <w:rPr>
                <w:rFonts w:ascii="Times New Roman" w:hAnsi="Times New Roman" w:cs="Times New Roman"/>
                <w:sz w:val="14"/>
                <w:szCs w:val="12"/>
              </w:rPr>
              <w:t>Non-blinded</w:t>
            </w:r>
          </w:p>
        </w:tc>
      </w:tr>
    </w:tbl>
    <w:p w:rsidR="007A7683" w:rsidRPr="00EC622C" w:rsidRDefault="007A7683" w:rsidP="00CB2455">
      <w:pPr>
        <w:rPr>
          <w:rFonts w:ascii="Times New Roman" w:hAnsi="Times New Roman" w:cs="Times New Roman"/>
          <w:b/>
          <w:u w:val="single"/>
        </w:rPr>
      </w:pPr>
    </w:p>
    <w:p w:rsidR="00785884" w:rsidRPr="00EC622C" w:rsidRDefault="00FA7B40" w:rsidP="00CB2455">
      <w:pPr>
        <w:rPr>
          <w:rFonts w:ascii="Times New Roman" w:hAnsi="Times New Roman" w:cs="Times New Roman"/>
          <w:b/>
          <w:u w:val="single"/>
        </w:rPr>
        <w:sectPr w:rsidR="00785884" w:rsidRPr="00EC622C" w:rsidSect="0078588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EC622C">
        <w:rPr>
          <w:rFonts w:ascii="Times New Roman" w:hAnsi="Times New Roman" w:cs="Times New Roman"/>
          <w:b/>
          <w:u w:val="single"/>
        </w:rPr>
        <w:br w:type="page"/>
      </w:r>
    </w:p>
    <w:p w:rsidR="00CB2455" w:rsidRPr="00EC622C" w:rsidRDefault="00CB2455" w:rsidP="00CB2455">
      <w:pPr>
        <w:rPr>
          <w:rFonts w:ascii="Times New Roman" w:hAnsi="Times New Roman" w:cs="Times New Roman"/>
          <w:b/>
          <w:u w:val="single"/>
        </w:rPr>
      </w:pPr>
      <w:r w:rsidRPr="00EC622C">
        <w:rPr>
          <w:rFonts w:ascii="Times New Roman" w:hAnsi="Times New Roman" w:cs="Times New Roman"/>
          <w:b/>
          <w:u w:val="single"/>
        </w:rPr>
        <w:lastRenderedPageBreak/>
        <w:t>Comments</w:t>
      </w:r>
    </w:p>
    <w:p w:rsidR="00607D02" w:rsidRPr="00EC622C" w:rsidRDefault="00C56047" w:rsidP="00CB2455">
      <w:p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 xml:space="preserve">There is </w:t>
      </w:r>
      <w:r w:rsidR="00B656C7" w:rsidRPr="00EC622C">
        <w:rPr>
          <w:rFonts w:ascii="Times New Roman" w:hAnsi="Times New Roman" w:cs="Times New Roman"/>
        </w:rPr>
        <w:t>reasonable</w:t>
      </w:r>
      <w:r w:rsidRPr="00EC622C">
        <w:rPr>
          <w:rFonts w:ascii="Times New Roman" w:hAnsi="Times New Roman" w:cs="Times New Roman"/>
        </w:rPr>
        <w:t xml:space="preserve"> evidence that topical non-antimicrobial products can work at least as well as </w:t>
      </w:r>
      <w:proofErr w:type="spellStart"/>
      <w:r w:rsidRPr="00EC622C">
        <w:rPr>
          <w:rFonts w:ascii="Times New Roman" w:hAnsi="Times New Roman" w:cs="Times New Roman"/>
        </w:rPr>
        <w:t>t</w:t>
      </w:r>
      <w:r w:rsidR="00591E06" w:rsidRPr="00EC622C">
        <w:rPr>
          <w:rFonts w:ascii="Times New Roman" w:hAnsi="Times New Roman" w:cs="Times New Roman"/>
        </w:rPr>
        <w:t>etracyclines</w:t>
      </w:r>
      <w:proofErr w:type="spellEnd"/>
      <w:r w:rsidR="00591E06" w:rsidRPr="00EC622C">
        <w:rPr>
          <w:rFonts w:ascii="Times New Roman" w:hAnsi="Times New Roman" w:cs="Times New Roman"/>
        </w:rPr>
        <w:t xml:space="preserve"> to resolve lesions, with </w:t>
      </w:r>
      <w:r w:rsidR="000B6E32" w:rsidRPr="00EC622C">
        <w:rPr>
          <w:rFonts w:ascii="Times New Roman" w:hAnsi="Times New Roman" w:cs="Times New Roman"/>
        </w:rPr>
        <w:t>n</w:t>
      </w:r>
      <w:r w:rsidR="00591E06" w:rsidRPr="00EC622C">
        <w:rPr>
          <w:rFonts w:ascii="Times New Roman" w:hAnsi="Times New Roman" w:cs="Times New Roman"/>
        </w:rPr>
        <w:t xml:space="preserve">one of the studies showing antibiotics to be </w:t>
      </w:r>
      <w:r w:rsidR="000B6E32" w:rsidRPr="00EC622C">
        <w:rPr>
          <w:rFonts w:ascii="Times New Roman" w:hAnsi="Times New Roman" w:cs="Times New Roman"/>
        </w:rPr>
        <w:t>significantly better</w:t>
      </w:r>
      <w:r w:rsidR="00591E06" w:rsidRPr="00EC622C">
        <w:rPr>
          <w:rFonts w:ascii="Times New Roman" w:hAnsi="Times New Roman" w:cs="Times New Roman"/>
        </w:rPr>
        <w:t xml:space="preserve">. </w:t>
      </w:r>
      <w:r w:rsidRPr="00EC622C">
        <w:rPr>
          <w:rFonts w:ascii="Times New Roman" w:hAnsi="Times New Roman" w:cs="Times New Roman"/>
        </w:rPr>
        <w:t xml:space="preserve"> Due to increasing pressure to reduce the use of</w:t>
      </w:r>
      <w:r w:rsidR="00785884" w:rsidRPr="00EC622C">
        <w:rPr>
          <w:rFonts w:ascii="Times New Roman" w:hAnsi="Times New Roman" w:cs="Times New Roman"/>
        </w:rPr>
        <w:t xml:space="preserve"> antimicrobials in farm animals, </w:t>
      </w:r>
      <w:r w:rsidR="00591E06" w:rsidRPr="00EC622C">
        <w:rPr>
          <w:rFonts w:ascii="Times New Roman" w:hAnsi="Times New Roman" w:cs="Times New Roman"/>
        </w:rPr>
        <w:t>especially in the organic sector, commercial non-antibiotic formulations</w:t>
      </w:r>
      <w:r w:rsidRPr="00EC622C">
        <w:rPr>
          <w:rFonts w:ascii="Times New Roman" w:hAnsi="Times New Roman" w:cs="Times New Roman"/>
        </w:rPr>
        <w:t xml:space="preserve"> should be considered as a 1</w:t>
      </w:r>
      <w:r w:rsidRPr="00EC622C">
        <w:rPr>
          <w:rFonts w:ascii="Times New Roman" w:hAnsi="Times New Roman" w:cs="Times New Roman"/>
          <w:vertAlign w:val="superscript"/>
        </w:rPr>
        <w:t>st</w:t>
      </w:r>
      <w:r w:rsidRPr="00EC622C">
        <w:rPr>
          <w:rFonts w:ascii="Times New Roman" w:hAnsi="Times New Roman" w:cs="Times New Roman"/>
        </w:rPr>
        <w:t xml:space="preserve"> line treatment for acute digital dermatitis.</w:t>
      </w:r>
      <w:r w:rsidR="00045241" w:rsidRPr="00EC622C">
        <w:rPr>
          <w:rFonts w:ascii="Times New Roman" w:hAnsi="Times New Roman" w:cs="Times New Roman"/>
        </w:rPr>
        <w:t xml:space="preserve"> Furthermore they are not classified as a prescription medicine and so may be carried by foot trimmers.</w:t>
      </w:r>
      <w:r w:rsidRPr="00EC622C">
        <w:rPr>
          <w:rFonts w:ascii="Times New Roman" w:hAnsi="Times New Roman" w:cs="Times New Roman"/>
        </w:rPr>
        <w:t xml:space="preserve"> Repeat treatments </w:t>
      </w:r>
      <w:r w:rsidR="0015576E" w:rsidRPr="00EC622C">
        <w:rPr>
          <w:rFonts w:ascii="Times New Roman" w:hAnsi="Times New Roman" w:cs="Times New Roman"/>
        </w:rPr>
        <w:t>improve the resolution of lamenes</w:t>
      </w:r>
      <w:r w:rsidRPr="00EC622C">
        <w:rPr>
          <w:rFonts w:ascii="Times New Roman" w:hAnsi="Times New Roman" w:cs="Times New Roman"/>
        </w:rPr>
        <w:t>s and give the farmer opportunity to follow lesion progression.</w:t>
      </w:r>
    </w:p>
    <w:p w:rsidR="00607D02" w:rsidRPr="00EC622C" w:rsidRDefault="00607D02" w:rsidP="00CB2455">
      <w:pPr>
        <w:rPr>
          <w:rFonts w:ascii="Times New Roman" w:hAnsi="Times New Roman" w:cs="Times New Roman"/>
          <w:b/>
          <w:u w:val="single"/>
        </w:rPr>
      </w:pPr>
      <w:r w:rsidRPr="00EC622C">
        <w:rPr>
          <w:rFonts w:ascii="Times New Roman" w:hAnsi="Times New Roman" w:cs="Times New Roman"/>
          <w:b/>
          <w:u w:val="single"/>
        </w:rPr>
        <w:t>Bottom Line</w:t>
      </w:r>
    </w:p>
    <w:p w:rsidR="00607D02" w:rsidRPr="00EC622C" w:rsidRDefault="00607D02">
      <w:pPr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 xml:space="preserve">Topical non-antibiotic products resolve acute digital dermatitis lesions at least as well as </w:t>
      </w:r>
      <w:r w:rsidR="00AC424C">
        <w:rPr>
          <w:rFonts w:ascii="Times New Roman" w:hAnsi="Times New Roman" w:cs="Times New Roman"/>
        </w:rPr>
        <w:t xml:space="preserve">topical </w:t>
      </w:r>
      <w:r w:rsidRPr="00EC622C">
        <w:rPr>
          <w:rFonts w:ascii="Times New Roman" w:hAnsi="Times New Roman" w:cs="Times New Roman"/>
        </w:rPr>
        <w:t>antibiotics.</w:t>
      </w:r>
      <w:r w:rsidRPr="00EC622C">
        <w:rPr>
          <w:rFonts w:ascii="Times New Roman" w:hAnsi="Times New Roman" w:cs="Times New Roman"/>
        </w:rPr>
        <w:br w:type="page"/>
      </w:r>
    </w:p>
    <w:p w:rsidR="00607D02" w:rsidRPr="00EC622C" w:rsidRDefault="00607D02">
      <w:pPr>
        <w:rPr>
          <w:rFonts w:ascii="Times New Roman" w:hAnsi="Times New Roman" w:cs="Times New Roman"/>
        </w:rPr>
      </w:pPr>
    </w:p>
    <w:p w:rsidR="00607D02" w:rsidRPr="00EC622C" w:rsidRDefault="00607D02" w:rsidP="00EC622C">
      <w:pPr>
        <w:pStyle w:val="NoSpacing"/>
        <w:ind w:left="482" w:hanging="482"/>
        <w:rPr>
          <w:rFonts w:ascii="Times New Roman" w:hAnsi="Times New Roman" w:cs="Times New Roman"/>
        </w:rPr>
      </w:pPr>
      <w:r w:rsidRPr="00EC622C">
        <w:rPr>
          <w:rFonts w:ascii="Times New Roman" w:hAnsi="Times New Roman" w:cs="Times New Roman"/>
        </w:rPr>
        <w:t xml:space="preserve">Britt JS, Berry SL, Shearer J, </w:t>
      </w:r>
      <w:proofErr w:type="spellStart"/>
      <w:r w:rsidRPr="00EC622C">
        <w:rPr>
          <w:rFonts w:ascii="Times New Roman" w:hAnsi="Times New Roman" w:cs="Times New Roman"/>
        </w:rPr>
        <w:t>Hemling</w:t>
      </w:r>
      <w:proofErr w:type="spellEnd"/>
      <w:r w:rsidRPr="00EC622C">
        <w:rPr>
          <w:rFonts w:ascii="Times New Roman" w:hAnsi="Times New Roman" w:cs="Times New Roman"/>
        </w:rPr>
        <w:t xml:space="preserve"> T, </w:t>
      </w:r>
      <w:proofErr w:type="spellStart"/>
      <w:r w:rsidRPr="00EC622C">
        <w:rPr>
          <w:rFonts w:ascii="Times New Roman" w:hAnsi="Times New Roman" w:cs="Times New Roman"/>
        </w:rPr>
        <w:t>Steevens</w:t>
      </w:r>
      <w:proofErr w:type="spellEnd"/>
      <w:r w:rsidRPr="00EC622C">
        <w:rPr>
          <w:rFonts w:ascii="Times New Roman" w:hAnsi="Times New Roman" w:cs="Times New Roman"/>
        </w:rPr>
        <w:t xml:space="preserve"> B, </w:t>
      </w:r>
      <w:proofErr w:type="spellStart"/>
      <w:r w:rsidRPr="00EC622C">
        <w:rPr>
          <w:rFonts w:ascii="Times New Roman" w:hAnsi="Times New Roman" w:cs="Times New Roman"/>
        </w:rPr>
        <w:t>Dreher</w:t>
      </w:r>
      <w:proofErr w:type="spellEnd"/>
      <w:r w:rsidRPr="00EC622C">
        <w:rPr>
          <w:rFonts w:ascii="Times New Roman" w:hAnsi="Times New Roman" w:cs="Times New Roman"/>
        </w:rPr>
        <w:t xml:space="preserve"> M, 1999, A uniform protocol for evaluating response to treatment of PDD lesions, Bovine </w:t>
      </w:r>
      <w:proofErr w:type="spellStart"/>
      <w:r w:rsidRPr="00EC622C">
        <w:rPr>
          <w:rFonts w:ascii="Times New Roman" w:hAnsi="Times New Roman" w:cs="Times New Roman"/>
        </w:rPr>
        <w:t>Pract</w:t>
      </w:r>
      <w:proofErr w:type="spellEnd"/>
      <w:r w:rsidRPr="00EC622C">
        <w:rPr>
          <w:rFonts w:ascii="Times New Roman" w:hAnsi="Times New Roman" w:cs="Times New Roman"/>
        </w:rPr>
        <w:t>, 33, 2, 149-54</w:t>
      </w:r>
    </w:p>
    <w:p w:rsidR="000469FB" w:rsidRPr="00EC622C" w:rsidRDefault="000469FB" w:rsidP="00EC622C">
      <w:pPr>
        <w:pStyle w:val="NormalWeb"/>
        <w:ind w:left="482" w:hanging="482"/>
        <w:rPr>
          <w:sz w:val="22"/>
          <w:szCs w:val="22"/>
        </w:rPr>
      </w:pPr>
      <w:r w:rsidRPr="00EC622C">
        <w:rPr>
          <w:sz w:val="22"/>
          <w:szCs w:val="22"/>
        </w:rPr>
        <w:t xml:space="preserve">Hernandez, J., Shearer, J. K., &amp; Elliott, J. B. (1999). Comparison of topical application of </w:t>
      </w:r>
      <w:proofErr w:type="spellStart"/>
      <w:r w:rsidRPr="00EC622C">
        <w:rPr>
          <w:sz w:val="22"/>
          <w:szCs w:val="22"/>
        </w:rPr>
        <w:t>oxytetracycline</w:t>
      </w:r>
      <w:proofErr w:type="spellEnd"/>
      <w:r w:rsidRPr="00EC622C">
        <w:rPr>
          <w:sz w:val="22"/>
          <w:szCs w:val="22"/>
        </w:rPr>
        <w:t xml:space="preserve"> and four </w:t>
      </w:r>
      <w:proofErr w:type="spellStart"/>
      <w:r w:rsidRPr="00EC622C">
        <w:rPr>
          <w:sz w:val="22"/>
          <w:szCs w:val="22"/>
        </w:rPr>
        <w:t>nonantibiotic</w:t>
      </w:r>
      <w:proofErr w:type="spellEnd"/>
      <w:r w:rsidRPr="00EC622C">
        <w:rPr>
          <w:sz w:val="22"/>
          <w:szCs w:val="22"/>
        </w:rPr>
        <w:t xml:space="preserve"> solutions for treatment of </w:t>
      </w:r>
      <w:proofErr w:type="spellStart"/>
      <w:r w:rsidRPr="00EC622C">
        <w:rPr>
          <w:sz w:val="22"/>
          <w:szCs w:val="22"/>
        </w:rPr>
        <w:t>papillomatous</w:t>
      </w:r>
      <w:proofErr w:type="spellEnd"/>
      <w:r w:rsidRPr="00EC622C">
        <w:rPr>
          <w:sz w:val="22"/>
          <w:szCs w:val="22"/>
        </w:rPr>
        <w:t xml:space="preserve"> digital dermatitis in dairy cows. </w:t>
      </w:r>
      <w:r w:rsidRPr="00EC622C">
        <w:rPr>
          <w:i/>
          <w:iCs/>
          <w:sz w:val="22"/>
          <w:szCs w:val="22"/>
        </w:rPr>
        <w:t>Journal of the American Veterinary Medical Association</w:t>
      </w:r>
      <w:r w:rsidRPr="00EC622C">
        <w:rPr>
          <w:sz w:val="22"/>
          <w:szCs w:val="22"/>
        </w:rPr>
        <w:t xml:space="preserve">, </w:t>
      </w:r>
      <w:r w:rsidRPr="00EC622C">
        <w:rPr>
          <w:i/>
          <w:iCs/>
          <w:sz w:val="22"/>
          <w:szCs w:val="22"/>
        </w:rPr>
        <w:t>214</w:t>
      </w:r>
      <w:r w:rsidRPr="00EC622C">
        <w:rPr>
          <w:sz w:val="22"/>
          <w:szCs w:val="22"/>
        </w:rPr>
        <w:t xml:space="preserve">(5), 688–90. </w:t>
      </w:r>
    </w:p>
    <w:p w:rsidR="000469FB" w:rsidRPr="00EC622C" w:rsidRDefault="000469FB" w:rsidP="000469FB">
      <w:pPr>
        <w:pStyle w:val="NormalWeb"/>
        <w:ind w:left="480" w:hanging="480"/>
        <w:rPr>
          <w:sz w:val="22"/>
          <w:szCs w:val="22"/>
        </w:rPr>
      </w:pPr>
      <w:proofErr w:type="spellStart"/>
      <w:r w:rsidRPr="00EC622C">
        <w:rPr>
          <w:sz w:val="22"/>
          <w:szCs w:val="22"/>
        </w:rPr>
        <w:t>Holzhauer</w:t>
      </w:r>
      <w:proofErr w:type="spellEnd"/>
      <w:r w:rsidRPr="00EC622C">
        <w:rPr>
          <w:sz w:val="22"/>
          <w:szCs w:val="22"/>
        </w:rPr>
        <w:t xml:space="preserve">, M., Bartels, C. J., van Barneveld, M., </w:t>
      </w:r>
      <w:proofErr w:type="spellStart"/>
      <w:r w:rsidRPr="00EC622C">
        <w:rPr>
          <w:sz w:val="22"/>
          <w:szCs w:val="22"/>
        </w:rPr>
        <w:t>Vulders</w:t>
      </w:r>
      <w:proofErr w:type="spellEnd"/>
      <w:r w:rsidRPr="00EC622C">
        <w:rPr>
          <w:sz w:val="22"/>
          <w:szCs w:val="22"/>
        </w:rPr>
        <w:t xml:space="preserve">, C., &amp; Lam, T. (2011). Curative effect of topical treatment of digital dermatitis with a gel containing activated copper and zinc chelate. </w:t>
      </w:r>
      <w:r w:rsidRPr="00EC622C">
        <w:rPr>
          <w:i/>
          <w:iCs/>
          <w:sz w:val="22"/>
          <w:szCs w:val="22"/>
        </w:rPr>
        <w:t>The Veterinary Record</w:t>
      </w:r>
      <w:r w:rsidRPr="00EC622C">
        <w:rPr>
          <w:sz w:val="22"/>
          <w:szCs w:val="22"/>
        </w:rPr>
        <w:t xml:space="preserve">, </w:t>
      </w:r>
      <w:r w:rsidRPr="00EC622C">
        <w:rPr>
          <w:i/>
          <w:iCs/>
          <w:sz w:val="22"/>
          <w:szCs w:val="22"/>
        </w:rPr>
        <w:t>169</w:t>
      </w:r>
      <w:r w:rsidRPr="00EC622C">
        <w:rPr>
          <w:sz w:val="22"/>
          <w:szCs w:val="22"/>
        </w:rPr>
        <w:t>(21), 555.</w:t>
      </w:r>
    </w:p>
    <w:p w:rsidR="000469FB" w:rsidRPr="00EC622C" w:rsidRDefault="000469FB" w:rsidP="000469FB">
      <w:pPr>
        <w:pStyle w:val="NormalWeb"/>
        <w:ind w:left="480" w:hanging="480"/>
        <w:rPr>
          <w:sz w:val="22"/>
          <w:szCs w:val="22"/>
        </w:rPr>
      </w:pPr>
      <w:r w:rsidRPr="00EC622C">
        <w:rPr>
          <w:sz w:val="22"/>
          <w:szCs w:val="22"/>
        </w:rPr>
        <w:t xml:space="preserve">Moore, D. a, Berry, S. L., Truscott, M. L., &amp; </w:t>
      </w:r>
      <w:proofErr w:type="spellStart"/>
      <w:r w:rsidRPr="00EC622C">
        <w:rPr>
          <w:sz w:val="22"/>
          <w:szCs w:val="22"/>
        </w:rPr>
        <w:t>Koziy</w:t>
      </w:r>
      <w:proofErr w:type="spellEnd"/>
      <w:r w:rsidRPr="00EC622C">
        <w:rPr>
          <w:sz w:val="22"/>
          <w:szCs w:val="22"/>
        </w:rPr>
        <w:t xml:space="preserve">, V. (2001). Efficacy of a </w:t>
      </w:r>
      <w:proofErr w:type="spellStart"/>
      <w:r w:rsidRPr="00EC622C">
        <w:rPr>
          <w:sz w:val="22"/>
          <w:szCs w:val="22"/>
        </w:rPr>
        <w:t>nonantimicrobial</w:t>
      </w:r>
      <w:proofErr w:type="spellEnd"/>
      <w:r w:rsidRPr="00EC622C">
        <w:rPr>
          <w:sz w:val="22"/>
          <w:szCs w:val="22"/>
        </w:rPr>
        <w:t xml:space="preserve"> cream administered topically for treatment of digital dermatitis in dairy cattle. </w:t>
      </w:r>
      <w:r w:rsidRPr="00EC622C">
        <w:rPr>
          <w:i/>
          <w:iCs/>
          <w:sz w:val="22"/>
          <w:szCs w:val="22"/>
        </w:rPr>
        <w:t>Journal of the American Veterinary Medical Association</w:t>
      </w:r>
      <w:r w:rsidRPr="00EC622C">
        <w:rPr>
          <w:sz w:val="22"/>
          <w:szCs w:val="22"/>
        </w:rPr>
        <w:t xml:space="preserve">, </w:t>
      </w:r>
      <w:r w:rsidRPr="00EC622C">
        <w:rPr>
          <w:i/>
          <w:iCs/>
          <w:sz w:val="22"/>
          <w:szCs w:val="22"/>
        </w:rPr>
        <w:t>219</w:t>
      </w:r>
      <w:r w:rsidRPr="00EC622C">
        <w:rPr>
          <w:sz w:val="22"/>
          <w:szCs w:val="22"/>
        </w:rPr>
        <w:t xml:space="preserve">(10), 1435–1438. </w:t>
      </w:r>
    </w:p>
    <w:p w:rsidR="000469FB" w:rsidRPr="00EC622C" w:rsidRDefault="000469FB" w:rsidP="000469FB">
      <w:pPr>
        <w:pStyle w:val="NormalWeb"/>
        <w:ind w:left="480" w:hanging="480"/>
        <w:rPr>
          <w:sz w:val="22"/>
          <w:szCs w:val="22"/>
        </w:rPr>
      </w:pPr>
      <w:r w:rsidRPr="00EC622C">
        <w:rPr>
          <w:sz w:val="22"/>
          <w:szCs w:val="22"/>
        </w:rPr>
        <w:t xml:space="preserve">Schultz, N., &amp; </w:t>
      </w:r>
      <w:proofErr w:type="spellStart"/>
      <w:r w:rsidRPr="00EC622C">
        <w:rPr>
          <w:sz w:val="22"/>
          <w:szCs w:val="22"/>
        </w:rPr>
        <w:t>Capion</w:t>
      </w:r>
      <w:proofErr w:type="spellEnd"/>
      <w:r w:rsidRPr="00EC622C">
        <w:rPr>
          <w:sz w:val="22"/>
          <w:szCs w:val="22"/>
        </w:rPr>
        <w:t xml:space="preserve">, N. (2013). Efficacy of salicylic acid in the treatment of digital dermatitis in dairy cattle. </w:t>
      </w:r>
      <w:r w:rsidRPr="00EC622C">
        <w:rPr>
          <w:i/>
          <w:iCs/>
          <w:sz w:val="22"/>
          <w:szCs w:val="22"/>
        </w:rPr>
        <w:t>Veterinary Journal (London, England : 1997)</w:t>
      </w:r>
      <w:r w:rsidRPr="00EC622C">
        <w:rPr>
          <w:sz w:val="22"/>
          <w:szCs w:val="22"/>
        </w:rPr>
        <w:t xml:space="preserve">, </w:t>
      </w:r>
      <w:r w:rsidRPr="00EC622C">
        <w:rPr>
          <w:i/>
          <w:iCs/>
          <w:sz w:val="22"/>
          <w:szCs w:val="22"/>
        </w:rPr>
        <w:t>198</w:t>
      </w:r>
      <w:r w:rsidRPr="00EC622C">
        <w:rPr>
          <w:sz w:val="22"/>
          <w:szCs w:val="22"/>
        </w:rPr>
        <w:t xml:space="preserve">(2), 518–23. </w:t>
      </w:r>
    </w:p>
    <w:p w:rsidR="000469FB" w:rsidRPr="00EC622C" w:rsidRDefault="000469FB" w:rsidP="000469FB">
      <w:pPr>
        <w:pStyle w:val="NormalWeb"/>
        <w:ind w:left="480" w:hanging="480"/>
        <w:rPr>
          <w:sz w:val="22"/>
          <w:szCs w:val="22"/>
        </w:rPr>
      </w:pPr>
      <w:r w:rsidRPr="00EC622C">
        <w:rPr>
          <w:sz w:val="22"/>
          <w:szCs w:val="22"/>
        </w:rPr>
        <w:t xml:space="preserve">Shearer, J. K., &amp; Hernandez, J. (2000). Efficacy of two modified </w:t>
      </w:r>
      <w:proofErr w:type="spellStart"/>
      <w:r w:rsidRPr="00EC622C">
        <w:rPr>
          <w:sz w:val="22"/>
          <w:szCs w:val="22"/>
        </w:rPr>
        <w:t>nonantibiotic</w:t>
      </w:r>
      <w:proofErr w:type="spellEnd"/>
      <w:r w:rsidRPr="00EC622C">
        <w:rPr>
          <w:sz w:val="22"/>
          <w:szCs w:val="22"/>
        </w:rPr>
        <w:t xml:space="preserve"> formulations (Victory) for treatment of </w:t>
      </w:r>
      <w:proofErr w:type="spellStart"/>
      <w:r w:rsidRPr="00EC622C">
        <w:rPr>
          <w:sz w:val="22"/>
          <w:szCs w:val="22"/>
        </w:rPr>
        <w:t>papillomatous</w:t>
      </w:r>
      <w:proofErr w:type="spellEnd"/>
      <w:r w:rsidRPr="00EC622C">
        <w:rPr>
          <w:sz w:val="22"/>
          <w:szCs w:val="22"/>
        </w:rPr>
        <w:t xml:space="preserve"> digital dermatitis in dairy cows. </w:t>
      </w:r>
      <w:r w:rsidRPr="00EC622C">
        <w:rPr>
          <w:i/>
          <w:iCs/>
          <w:sz w:val="22"/>
          <w:szCs w:val="22"/>
        </w:rPr>
        <w:t>Journal of Dairy Science</w:t>
      </w:r>
      <w:r w:rsidRPr="00EC622C">
        <w:rPr>
          <w:sz w:val="22"/>
          <w:szCs w:val="22"/>
        </w:rPr>
        <w:t xml:space="preserve">, </w:t>
      </w:r>
      <w:r w:rsidRPr="00EC622C">
        <w:rPr>
          <w:i/>
          <w:iCs/>
          <w:sz w:val="22"/>
          <w:szCs w:val="22"/>
        </w:rPr>
        <w:t>83</w:t>
      </w:r>
      <w:r w:rsidRPr="00EC622C">
        <w:rPr>
          <w:sz w:val="22"/>
          <w:szCs w:val="22"/>
        </w:rPr>
        <w:t xml:space="preserve">(4), 741–5. </w:t>
      </w:r>
    </w:p>
    <w:p w:rsidR="000469FB" w:rsidRPr="00EC622C" w:rsidRDefault="000469FB" w:rsidP="000469FB">
      <w:pPr>
        <w:pStyle w:val="NormalWeb"/>
        <w:ind w:left="480" w:hanging="480"/>
        <w:rPr>
          <w:sz w:val="22"/>
          <w:szCs w:val="22"/>
        </w:rPr>
      </w:pPr>
      <w:proofErr w:type="spellStart"/>
      <w:r w:rsidRPr="00EC622C">
        <w:rPr>
          <w:sz w:val="22"/>
          <w:szCs w:val="22"/>
        </w:rPr>
        <w:t>Stevančević</w:t>
      </w:r>
      <w:proofErr w:type="spellEnd"/>
      <w:r w:rsidRPr="00EC622C">
        <w:rPr>
          <w:sz w:val="22"/>
          <w:szCs w:val="22"/>
        </w:rPr>
        <w:t xml:space="preserve">, M., </w:t>
      </w:r>
      <w:proofErr w:type="spellStart"/>
      <w:r w:rsidRPr="00EC622C">
        <w:rPr>
          <w:sz w:val="22"/>
          <w:szCs w:val="22"/>
        </w:rPr>
        <w:t>Toholj</w:t>
      </w:r>
      <w:proofErr w:type="spellEnd"/>
      <w:r w:rsidRPr="00EC622C">
        <w:rPr>
          <w:sz w:val="22"/>
          <w:szCs w:val="22"/>
        </w:rPr>
        <w:t xml:space="preserve">, B., </w:t>
      </w:r>
      <w:proofErr w:type="spellStart"/>
      <w:r w:rsidRPr="00EC622C">
        <w:rPr>
          <w:sz w:val="22"/>
          <w:szCs w:val="22"/>
        </w:rPr>
        <w:t>Lako</w:t>
      </w:r>
      <w:proofErr w:type="spellEnd"/>
      <w:r w:rsidRPr="00EC622C">
        <w:rPr>
          <w:sz w:val="22"/>
          <w:szCs w:val="22"/>
        </w:rPr>
        <w:t xml:space="preserve">, B., </w:t>
      </w:r>
      <w:proofErr w:type="spellStart"/>
      <w:r w:rsidRPr="00EC622C">
        <w:rPr>
          <w:sz w:val="22"/>
          <w:szCs w:val="22"/>
        </w:rPr>
        <w:t>Potkonjak</w:t>
      </w:r>
      <w:proofErr w:type="spellEnd"/>
      <w:r w:rsidRPr="00EC622C">
        <w:rPr>
          <w:sz w:val="22"/>
          <w:szCs w:val="22"/>
        </w:rPr>
        <w:t xml:space="preserve">, A., &amp; </w:t>
      </w:r>
      <w:proofErr w:type="spellStart"/>
      <w:r w:rsidRPr="00EC622C">
        <w:rPr>
          <w:sz w:val="22"/>
          <w:szCs w:val="22"/>
        </w:rPr>
        <w:t>Kuljača</w:t>
      </w:r>
      <w:proofErr w:type="spellEnd"/>
      <w:r w:rsidRPr="00EC622C">
        <w:rPr>
          <w:sz w:val="22"/>
          <w:szCs w:val="22"/>
        </w:rPr>
        <w:t>, V. (2009). Study on the effectiveness of topical application of antiseptics in the ther</w:t>
      </w:r>
      <w:r w:rsidR="008E3FFD">
        <w:rPr>
          <w:sz w:val="22"/>
          <w:szCs w:val="22"/>
        </w:rPr>
        <w:t>apy of digital dermatitis in dai</w:t>
      </w:r>
      <w:r w:rsidRPr="00EC622C">
        <w:rPr>
          <w:sz w:val="22"/>
          <w:szCs w:val="22"/>
        </w:rPr>
        <w:t xml:space="preserve">ry cattle. </w:t>
      </w:r>
      <w:proofErr w:type="spellStart"/>
      <w:r w:rsidRPr="00EC622C">
        <w:rPr>
          <w:i/>
          <w:iCs/>
          <w:sz w:val="22"/>
          <w:szCs w:val="22"/>
        </w:rPr>
        <w:t>Acta</w:t>
      </w:r>
      <w:proofErr w:type="spellEnd"/>
      <w:r w:rsidRPr="00EC622C">
        <w:rPr>
          <w:i/>
          <w:iCs/>
          <w:sz w:val="22"/>
          <w:szCs w:val="22"/>
        </w:rPr>
        <w:t xml:space="preserve"> </w:t>
      </w:r>
      <w:proofErr w:type="spellStart"/>
      <w:r w:rsidRPr="00EC622C">
        <w:rPr>
          <w:i/>
          <w:iCs/>
          <w:sz w:val="22"/>
          <w:szCs w:val="22"/>
        </w:rPr>
        <w:t>Veterinaria</w:t>
      </w:r>
      <w:proofErr w:type="spellEnd"/>
      <w:r w:rsidRPr="00EC622C">
        <w:rPr>
          <w:sz w:val="22"/>
          <w:szCs w:val="22"/>
        </w:rPr>
        <w:t xml:space="preserve">, </w:t>
      </w:r>
      <w:r w:rsidRPr="00EC622C">
        <w:rPr>
          <w:i/>
          <w:iCs/>
          <w:sz w:val="22"/>
          <w:szCs w:val="22"/>
        </w:rPr>
        <w:t>59</w:t>
      </w:r>
      <w:r w:rsidRPr="00EC622C">
        <w:rPr>
          <w:sz w:val="22"/>
          <w:szCs w:val="22"/>
        </w:rPr>
        <w:t>(4), 437–446.</w:t>
      </w:r>
    </w:p>
    <w:p w:rsidR="000469FB" w:rsidRPr="00EC622C" w:rsidRDefault="000469FB" w:rsidP="00CB2455">
      <w:pPr>
        <w:rPr>
          <w:rFonts w:ascii="Times New Roman" w:hAnsi="Times New Roman" w:cs="Times New Roman"/>
        </w:rPr>
      </w:pPr>
    </w:p>
    <w:sectPr w:rsidR="000469FB" w:rsidRPr="00EC622C" w:rsidSect="0078588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72" w:rsidRDefault="00D60272" w:rsidP="00A856FC">
      <w:pPr>
        <w:spacing w:after="0" w:line="240" w:lineRule="auto"/>
      </w:pPr>
      <w:r>
        <w:separator/>
      </w:r>
    </w:p>
  </w:endnote>
  <w:endnote w:type="continuationSeparator" w:id="0">
    <w:p w:rsidR="00D60272" w:rsidRDefault="00D60272" w:rsidP="00A8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72" w:rsidRDefault="00D60272" w:rsidP="00A856FC">
      <w:pPr>
        <w:spacing w:after="0" w:line="240" w:lineRule="auto"/>
      </w:pPr>
      <w:r>
        <w:separator/>
      </w:r>
    </w:p>
  </w:footnote>
  <w:footnote w:type="continuationSeparator" w:id="0">
    <w:p w:rsidR="00D60272" w:rsidRDefault="00D60272" w:rsidP="00A8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6FC" w:rsidRPr="00A856FC" w:rsidRDefault="00A856FC">
    <w:pPr>
      <w:pStyle w:val="Header"/>
      <w:rPr>
        <w:rFonts w:ascii="Times New Roman" w:hAnsi="Times New Roman" w:cs="Times New Roman"/>
      </w:rPr>
    </w:pPr>
    <w:r w:rsidRPr="00A856FC">
      <w:rPr>
        <w:rFonts w:ascii="Times New Roman" w:hAnsi="Times New Roman" w:cs="Times New Roman"/>
      </w:rPr>
      <w:t xml:space="preserve">Candidate No. </w:t>
    </w:r>
    <w:r w:rsidRPr="00A856FC">
      <w:rPr>
        <w:rFonts w:ascii="Times New Roman" w:hAnsi="Times New Roman" w:cs="Times New Roman"/>
        <w:color w:val="333333"/>
        <w:shd w:val="clear" w:color="auto" w:fill="FFFFFF"/>
      </w:rPr>
      <w:t>P2117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6DC6"/>
    <w:multiLevelType w:val="hybridMultilevel"/>
    <w:tmpl w:val="318E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B3017"/>
    <w:multiLevelType w:val="hybridMultilevel"/>
    <w:tmpl w:val="3478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6C"/>
    <w:rsid w:val="00045241"/>
    <w:rsid w:val="000469FB"/>
    <w:rsid w:val="00062BA6"/>
    <w:rsid w:val="000B6E32"/>
    <w:rsid w:val="001271E6"/>
    <w:rsid w:val="0015576E"/>
    <w:rsid w:val="001B509D"/>
    <w:rsid w:val="001F096C"/>
    <w:rsid w:val="00227647"/>
    <w:rsid w:val="002E193C"/>
    <w:rsid w:val="002F40E4"/>
    <w:rsid w:val="00431C6C"/>
    <w:rsid w:val="00451071"/>
    <w:rsid w:val="00591E06"/>
    <w:rsid w:val="00607D02"/>
    <w:rsid w:val="00643C65"/>
    <w:rsid w:val="00660586"/>
    <w:rsid w:val="006C6E88"/>
    <w:rsid w:val="00785884"/>
    <w:rsid w:val="00786207"/>
    <w:rsid w:val="007A7683"/>
    <w:rsid w:val="007E4D0C"/>
    <w:rsid w:val="008914ED"/>
    <w:rsid w:val="008E3FFD"/>
    <w:rsid w:val="009B0984"/>
    <w:rsid w:val="00A02B55"/>
    <w:rsid w:val="00A856FC"/>
    <w:rsid w:val="00A91D98"/>
    <w:rsid w:val="00AC2DEA"/>
    <w:rsid w:val="00AC424C"/>
    <w:rsid w:val="00B656C7"/>
    <w:rsid w:val="00C56047"/>
    <w:rsid w:val="00CA1C41"/>
    <w:rsid w:val="00CB2455"/>
    <w:rsid w:val="00CD2C88"/>
    <w:rsid w:val="00D0162B"/>
    <w:rsid w:val="00D3543F"/>
    <w:rsid w:val="00D60272"/>
    <w:rsid w:val="00EA77C0"/>
    <w:rsid w:val="00EC622C"/>
    <w:rsid w:val="00F04E27"/>
    <w:rsid w:val="00FA7B40"/>
    <w:rsid w:val="00F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88460-F205-4B93-A109-F45CADF8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55"/>
    <w:pPr>
      <w:ind w:left="720"/>
      <w:contextualSpacing/>
    </w:pPr>
  </w:style>
  <w:style w:type="table" w:styleId="TableGrid">
    <w:name w:val="Table Grid"/>
    <w:basedOn w:val="TableNormal"/>
    <w:uiPriority w:val="39"/>
    <w:rsid w:val="0015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40E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F40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F40E4"/>
  </w:style>
  <w:style w:type="character" w:styleId="Hyperlink">
    <w:name w:val="Hyperlink"/>
    <w:basedOn w:val="DefaultParagraphFont"/>
    <w:uiPriority w:val="99"/>
    <w:semiHidden/>
    <w:unhideWhenUsed/>
    <w:rsid w:val="002F40E4"/>
    <w:rPr>
      <w:color w:val="0000FF"/>
      <w:u w:val="single"/>
    </w:rPr>
  </w:style>
  <w:style w:type="character" w:customStyle="1" w:styleId="searchword">
    <w:name w:val="searchword"/>
    <w:basedOn w:val="DefaultParagraphFont"/>
    <w:rsid w:val="002F40E4"/>
  </w:style>
  <w:style w:type="character" w:styleId="CommentReference">
    <w:name w:val="annotation reference"/>
    <w:basedOn w:val="DefaultParagraphFont"/>
    <w:uiPriority w:val="99"/>
    <w:semiHidden/>
    <w:unhideWhenUsed/>
    <w:rsid w:val="00591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8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FC"/>
  </w:style>
  <w:style w:type="paragraph" w:styleId="Footer">
    <w:name w:val="footer"/>
    <w:basedOn w:val="Normal"/>
    <w:link w:val="FooterChar"/>
    <w:uiPriority w:val="99"/>
    <w:unhideWhenUsed/>
    <w:rsid w:val="00A8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Holzhauer%20M%5BAuthor%5D&amp;cauthor=true&amp;cauthor_uid=21957114" TargetMode="External"/><Relationship Id="rId13" Type="http://schemas.openxmlformats.org/officeDocument/2006/relationships/hyperlink" Target="http://www.ncbi.nlm.nih.gov/pubmed/?term=Hernandez%20J%5BAuthor%5D&amp;cauthor=true&amp;cauthor_uid=1079179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ncbi.nlm.nih.gov/pubmed/?term=Shearer%20JK%5BAuthor%5D&amp;cauthor=true&amp;cauthor_uid=10791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Lam%20T%5BAuthor%5D&amp;cauthor=true&amp;cauthor_uid=219571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?term=van%20Barneveld%20M%5BAuthor%5D&amp;cauthor=true&amp;cauthor_uid=21957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Bartels%20CJ%5BAuthor%5D&amp;cauthor=true&amp;cauthor_uid=219571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Manning</dc:creator>
  <cp:keywords/>
  <dc:description/>
  <cp:lastModifiedBy>Alex</cp:lastModifiedBy>
  <cp:revision>6</cp:revision>
  <cp:lastPrinted>2016-07-14T12:47:00Z</cp:lastPrinted>
  <dcterms:created xsi:type="dcterms:W3CDTF">2016-07-14T12:41:00Z</dcterms:created>
  <dcterms:modified xsi:type="dcterms:W3CDTF">2017-01-07T13:14:00Z</dcterms:modified>
</cp:coreProperties>
</file>